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CC76" w14:textId="1BF80734" w:rsidR="00546BDA" w:rsidRPr="008775D5" w:rsidRDefault="00EE2CE7" w:rsidP="00546BDA">
      <w:pPr>
        <w:jc w:val="center"/>
        <w:rPr>
          <w:rFonts w:ascii="Cambria" w:hAnsi="Cambria" w:cs="Times New Roman"/>
          <w:b/>
          <w:color w:val="000000"/>
          <w:sz w:val="28"/>
          <w:szCs w:val="28"/>
          <w:lang w:val="sr-Latn-CS"/>
        </w:rPr>
      </w:pPr>
      <w:r w:rsidRPr="008775D5">
        <w:rPr>
          <w:rFonts w:ascii="Cambria" w:hAnsi="Cambria" w:cs="Times New Roman"/>
          <w:b/>
          <w:color w:val="000000"/>
          <w:sz w:val="28"/>
          <w:szCs w:val="28"/>
          <w:lang w:val="sr-Latn-CS"/>
        </w:rPr>
        <w:t xml:space="preserve">  </w:t>
      </w:r>
      <w:r w:rsidR="00546BDA" w:rsidRPr="008775D5">
        <w:rPr>
          <w:rFonts w:ascii="Cambria" w:hAnsi="Cambria" w:cs="Times New Roman"/>
          <w:b/>
          <w:color w:val="000000"/>
          <w:sz w:val="28"/>
          <w:szCs w:val="28"/>
          <w:lang w:val="sr-Latn-CS"/>
        </w:rPr>
        <w:t>DRUŠTVO ZA UPRAVLJANJE INVESTICI</w:t>
      </w:r>
      <w:r w:rsidR="008A7151" w:rsidRPr="008775D5">
        <w:rPr>
          <w:rFonts w:ascii="Cambria" w:hAnsi="Cambria" w:cs="Times New Roman"/>
          <w:b/>
          <w:color w:val="000000"/>
          <w:sz w:val="28"/>
          <w:szCs w:val="28"/>
          <w:lang w:val="sr-Latn-CS"/>
        </w:rPr>
        <w:t>ONIM FONDOVIMA „POLARA INVEST“ A.D</w:t>
      </w:r>
      <w:r w:rsidR="00546BDA" w:rsidRPr="008775D5">
        <w:rPr>
          <w:rFonts w:ascii="Cambria" w:hAnsi="Cambria" w:cs="Times New Roman"/>
          <w:b/>
          <w:color w:val="000000"/>
          <w:sz w:val="28"/>
          <w:szCs w:val="28"/>
          <w:lang w:val="sr-Latn-CS"/>
        </w:rPr>
        <w:t>. BANJALUKA</w:t>
      </w:r>
    </w:p>
    <w:p w14:paraId="0CEB7701" w14:textId="77777777" w:rsidR="00546BDA" w:rsidRPr="008775D5" w:rsidRDefault="00546BDA" w:rsidP="00546BDA">
      <w:pPr>
        <w:tabs>
          <w:tab w:val="left" w:pos="4973"/>
        </w:tabs>
        <w:rPr>
          <w:rFonts w:ascii="Cambria" w:hAnsi="Cambria" w:cs="Times New Roman"/>
          <w:color w:val="000000"/>
          <w:sz w:val="28"/>
          <w:szCs w:val="28"/>
          <w:lang w:val="sr-Latn-CS"/>
        </w:rPr>
      </w:pPr>
      <w:r w:rsidRPr="008775D5">
        <w:rPr>
          <w:rFonts w:ascii="Cambria" w:hAnsi="Cambria" w:cs="Times New Roman"/>
          <w:color w:val="000000"/>
          <w:sz w:val="28"/>
          <w:szCs w:val="28"/>
          <w:lang w:val="sr-Latn-CS"/>
        </w:rPr>
        <w:tab/>
      </w:r>
    </w:p>
    <w:p w14:paraId="40411451" w14:textId="77777777" w:rsidR="00546BDA" w:rsidRPr="008775D5" w:rsidRDefault="00546BDA" w:rsidP="00546BDA">
      <w:pPr>
        <w:rPr>
          <w:rFonts w:ascii="Cambria" w:hAnsi="Cambria" w:cs="Times New Roman"/>
          <w:color w:val="000000"/>
          <w:sz w:val="28"/>
          <w:szCs w:val="28"/>
          <w:lang w:val="sr-Latn-CS"/>
        </w:rPr>
      </w:pPr>
    </w:p>
    <w:p w14:paraId="1BB52EAF" w14:textId="77777777" w:rsidR="00546BDA" w:rsidRPr="008775D5" w:rsidRDefault="00546BDA" w:rsidP="00546BDA">
      <w:pPr>
        <w:rPr>
          <w:rFonts w:ascii="Cambria" w:hAnsi="Cambria" w:cs="Times New Roman"/>
          <w:color w:val="000000"/>
          <w:sz w:val="28"/>
          <w:szCs w:val="28"/>
          <w:lang w:val="sr-Latn-CS"/>
        </w:rPr>
      </w:pPr>
    </w:p>
    <w:p w14:paraId="10CCBF73" w14:textId="77777777" w:rsidR="00546BDA" w:rsidRPr="008775D5" w:rsidRDefault="00546BDA" w:rsidP="00546BDA">
      <w:pPr>
        <w:rPr>
          <w:rFonts w:ascii="Cambria" w:hAnsi="Cambria" w:cs="Times New Roman"/>
          <w:color w:val="000000"/>
          <w:sz w:val="28"/>
          <w:szCs w:val="28"/>
          <w:lang w:val="sr-Latn-CS"/>
        </w:rPr>
      </w:pPr>
    </w:p>
    <w:p w14:paraId="19D96A62" w14:textId="77777777" w:rsidR="00546BDA" w:rsidRPr="008775D5" w:rsidRDefault="00546BDA" w:rsidP="00546BDA">
      <w:pPr>
        <w:rPr>
          <w:rFonts w:ascii="Cambria" w:hAnsi="Cambria" w:cs="Times New Roman"/>
          <w:color w:val="000000"/>
          <w:sz w:val="28"/>
          <w:szCs w:val="28"/>
          <w:lang w:val="sr-Latn-CS"/>
        </w:rPr>
      </w:pPr>
    </w:p>
    <w:p w14:paraId="44D2EFA4" w14:textId="77777777" w:rsidR="00546BDA" w:rsidRPr="008775D5" w:rsidRDefault="00546BDA" w:rsidP="00546BDA">
      <w:pPr>
        <w:rPr>
          <w:rFonts w:ascii="Cambria" w:hAnsi="Cambria" w:cs="Times New Roman"/>
          <w:color w:val="000000"/>
          <w:sz w:val="28"/>
          <w:szCs w:val="28"/>
          <w:lang w:val="sr-Latn-CS"/>
        </w:rPr>
      </w:pPr>
    </w:p>
    <w:p w14:paraId="6B404FB3" w14:textId="77777777" w:rsidR="00546BDA" w:rsidRPr="008775D5" w:rsidRDefault="00546BDA" w:rsidP="00546BDA">
      <w:pPr>
        <w:rPr>
          <w:rFonts w:ascii="Cambria" w:hAnsi="Cambria" w:cs="Times New Roman"/>
          <w:color w:val="000000"/>
          <w:sz w:val="28"/>
          <w:szCs w:val="28"/>
          <w:lang w:val="sr-Latn-CS"/>
        </w:rPr>
      </w:pPr>
    </w:p>
    <w:p w14:paraId="1D3E802A" w14:textId="77777777" w:rsidR="00546BDA" w:rsidRPr="008775D5" w:rsidRDefault="00546BDA" w:rsidP="00546BDA">
      <w:pPr>
        <w:rPr>
          <w:rFonts w:ascii="Cambria" w:hAnsi="Cambria" w:cs="Times New Roman"/>
          <w:color w:val="000000"/>
          <w:sz w:val="28"/>
          <w:szCs w:val="28"/>
          <w:lang w:val="sr-Latn-CS"/>
        </w:rPr>
      </w:pPr>
    </w:p>
    <w:p w14:paraId="01C781BC" w14:textId="77777777" w:rsidR="00546BDA" w:rsidRPr="008775D5" w:rsidRDefault="00546BDA" w:rsidP="00546BDA">
      <w:pPr>
        <w:rPr>
          <w:rFonts w:ascii="Cambria" w:hAnsi="Cambria" w:cs="Times New Roman"/>
          <w:b/>
          <w:color w:val="000000"/>
          <w:sz w:val="28"/>
          <w:szCs w:val="28"/>
          <w:lang w:val="sr-Latn-CS"/>
        </w:rPr>
      </w:pPr>
    </w:p>
    <w:p w14:paraId="5DC8BECB" w14:textId="77777777" w:rsidR="00546BDA" w:rsidRPr="008775D5" w:rsidRDefault="00546BDA" w:rsidP="00546BDA">
      <w:pPr>
        <w:jc w:val="center"/>
        <w:rPr>
          <w:rFonts w:ascii="Cambria" w:hAnsi="Cambria" w:cs="Times New Roman"/>
          <w:b/>
          <w:color w:val="000000"/>
          <w:sz w:val="28"/>
          <w:szCs w:val="28"/>
          <w:lang w:val="sr-Latn-CS"/>
        </w:rPr>
      </w:pPr>
      <w:r w:rsidRPr="008775D5">
        <w:rPr>
          <w:rFonts w:ascii="Cambria" w:hAnsi="Cambria" w:cs="Times New Roman"/>
          <w:b/>
          <w:color w:val="000000"/>
          <w:sz w:val="28"/>
          <w:szCs w:val="28"/>
          <w:lang w:val="sr-Latn-CS"/>
        </w:rPr>
        <w:t>NAPOMENE</w:t>
      </w:r>
    </w:p>
    <w:p w14:paraId="794C661C" w14:textId="77777777" w:rsidR="007372CA" w:rsidRPr="008775D5" w:rsidRDefault="00546BDA" w:rsidP="00546BDA">
      <w:pPr>
        <w:jc w:val="center"/>
        <w:rPr>
          <w:rFonts w:ascii="Cambria" w:hAnsi="Cambria" w:cs="Times New Roman"/>
          <w:b/>
          <w:color w:val="000000"/>
          <w:sz w:val="28"/>
          <w:szCs w:val="28"/>
          <w:lang w:val="sr-Latn-CS"/>
        </w:rPr>
      </w:pPr>
      <w:r w:rsidRPr="008775D5">
        <w:rPr>
          <w:rFonts w:ascii="Cambria" w:hAnsi="Cambria" w:cs="Times New Roman"/>
          <w:b/>
          <w:color w:val="000000"/>
          <w:sz w:val="28"/>
          <w:szCs w:val="28"/>
          <w:lang w:val="sr-Latn-CS"/>
        </w:rPr>
        <w:t xml:space="preserve"> uz finansijske izvještaje DUIF-a Polara Invest a.d. B</w:t>
      </w:r>
      <w:r w:rsidR="00D8305C" w:rsidRPr="008775D5">
        <w:rPr>
          <w:rFonts w:ascii="Cambria" w:hAnsi="Cambria" w:cs="Times New Roman"/>
          <w:b/>
          <w:color w:val="000000"/>
          <w:sz w:val="28"/>
          <w:szCs w:val="28"/>
          <w:lang w:val="sr-Latn-CS"/>
        </w:rPr>
        <w:t>anja Luka za period od</w:t>
      </w:r>
    </w:p>
    <w:p w14:paraId="02F63464" w14:textId="3D173C78" w:rsidR="00546BDA" w:rsidRPr="008775D5" w:rsidRDefault="00D8305C" w:rsidP="00546BDA">
      <w:pPr>
        <w:jc w:val="center"/>
        <w:rPr>
          <w:rFonts w:ascii="Cambria" w:hAnsi="Cambria" w:cs="Times New Roman"/>
          <w:b/>
          <w:color w:val="000000"/>
          <w:sz w:val="28"/>
          <w:szCs w:val="28"/>
          <w:lang w:val="sr-Latn-CS"/>
        </w:rPr>
      </w:pPr>
      <w:r w:rsidRPr="008775D5">
        <w:rPr>
          <w:rFonts w:ascii="Cambria" w:hAnsi="Cambria" w:cs="Times New Roman"/>
          <w:b/>
          <w:color w:val="000000"/>
          <w:sz w:val="28"/>
          <w:szCs w:val="28"/>
          <w:lang w:val="sr-Latn-CS"/>
        </w:rPr>
        <w:t xml:space="preserve"> 01.01.-3</w:t>
      </w:r>
      <w:r w:rsidR="003E6460" w:rsidRPr="008775D5">
        <w:rPr>
          <w:rFonts w:ascii="Cambria" w:hAnsi="Cambria" w:cs="Times New Roman"/>
          <w:b/>
          <w:color w:val="000000"/>
          <w:sz w:val="28"/>
          <w:szCs w:val="28"/>
          <w:lang w:val="sr-Latn-CS"/>
        </w:rPr>
        <w:t>1</w:t>
      </w:r>
      <w:r w:rsidR="00546BDA" w:rsidRPr="008775D5">
        <w:rPr>
          <w:rFonts w:ascii="Cambria" w:hAnsi="Cambria" w:cs="Times New Roman"/>
          <w:b/>
          <w:color w:val="000000"/>
          <w:sz w:val="28"/>
          <w:szCs w:val="28"/>
          <w:lang w:val="sr-Latn-CS"/>
        </w:rPr>
        <w:t>.</w:t>
      </w:r>
      <w:r w:rsidR="003E6460" w:rsidRPr="008775D5">
        <w:rPr>
          <w:rFonts w:ascii="Cambria" w:hAnsi="Cambria" w:cs="Times New Roman"/>
          <w:b/>
          <w:color w:val="000000"/>
          <w:sz w:val="28"/>
          <w:szCs w:val="28"/>
          <w:lang w:val="sr-Latn-CS"/>
        </w:rPr>
        <w:t>12</w:t>
      </w:r>
      <w:r w:rsidRPr="008775D5">
        <w:rPr>
          <w:rFonts w:ascii="Cambria" w:hAnsi="Cambria" w:cs="Times New Roman"/>
          <w:b/>
          <w:color w:val="000000"/>
          <w:sz w:val="28"/>
          <w:szCs w:val="28"/>
          <w:lang w:val="sr-Latn-CS"/>
        </w:rPr>
        <w:t>.20</w:t>
      </w:r>
      <w:r w:rsidR="00210006" w:rsidRPr="008775D5">
        <w:rPr>
          <w:rFonts w:ascii="Cambria" w:hAnsi="Cambria" w:cs="Times New Roman"/>
          <w:b/>
          <w:color w:val="000000"/>
          <w:sz w:val="28"/>
          <w:szCs w:val="28"/>
          <w:lang w:val="sr-Latn-CS"/>
        </w:rPr>
        <w:t>2</w:t>
      </w:r>
      <w:r w:rsidR="00671C0E">
        <w:rPr>
          <w:rFonts w:ascii="Cambria" w:hAnsi="Cambria" w:cs="Times New Roman"/>
          <w:b/>
          <w:color w:val="000000"/>
          <w:sz w:val="28"/>
          <w:szCs w:val="28"/>
          <w:lang w:val="sr-Latn-CS"/>
        </w:rPr>
        <w:t>4</w:t>
      </w:r>
      <w:r w:rsidR="00546BDA" w:rsidRPr="008775D5">
        <w:rPr>
          <w:rFonts w:ascii="Cambria" w:hAnsi="Cambria" w:cs="Times New Roman"/>
          <w:b/>
          <w:color w:val="000000"/>
          <w:sz w:val="28"/>
          <w:szCs w:val="28"/>
          <w:lang w:val="sr-Latn-CS"/>
        </w:rPr>
        <w:t>. godine</w:t>
      </w:r>
    </w:p>
    <w:p w14:paraId="3A448951" w14:textId="77777777" w:rsidR="00546BDA" w:rsidRPr="008775D5" w:rsidRDefault="00546BDA" w:rsidP="00546BDA">
      <w:pPr>
        <w:jc w:val="center"/>
        <w:rPr>
          <w:rFonts w:ascii="Cambria" w:hAnsi="Cambria" w:cs="Times New Roman"/>
          <w:color w:val="000000"/>
          <w:sz w:val="28"/>
          <w:szCs w:val="28"/>
          <w:lang w:val="sr-Latn-CS"/>
        </w:rPr>
      </w:pPr>
    </w:p>
    <w:p w14:paraId="7254A99D" w14:textId="77777777" w:rsidR="00546BDA" w:rsidRPr="008775D5" w:rsidRDefault="00546BDA" w:rsidP="00546BDA">
      <w:pPr>
        <w:jc w:val="center"/>
        <w:rPr>
          <w:rFonts w:ascii="Cambria" w:hAnsi="Cambria" w:cs="Times New Roman"/>
          <w:color w:val="000000"/>
          <w:sz w:val="28"/>
          <w:szCs w:val="28"/>
          <w:lang w:val="sr-Latn-CS"/>
        </w:rPr>
      </w:pPr>
    </w:p>
    <w:p w14:paraId="34FBDDED" w14:textId="77777777" w:rsidR="00546BDA" w:rsidRPr="008775D5" w:rsidRDefault="00546BDA" w:rsidP="00546BDA">
      <w:pPr>
        <w:jc w:val="center"/>
        <w:rPr>
          <w:rFonts w:ascii="Cambria" w:hAnsi="Cambria" w:cs="Times New Roman"/>
          <w:color w:val="000000"/>
          <w:sz w:val="28"/>
          <w:szCs w:val="28"/>
          <w:lang w:val="sr-Latn-CS"/>
        </w:rPr>
      </w:pPr>
    </w:p>
    <w:p w14:paraId="3D7DAA89" w14:textId="77777777" w:rsidR="00546BDA" w:rsidRPr="008775D5" w:rsidRDefault="00546BDA" w:rsidP="00546BDA">
      <w:pPr>
        <w:jc w:val="center"/>
        <w:rPr>
          <w:rFonts w:ascii="Cambria" w:hAnsi="Cambria" w:cs="Times New Roman"/>
          <w:color w:val="000000"/>
          <w:sz w:val="28"/>
          <w:szCs w:val="28"/>
          <w:lang w:val="sr-Latn-CS"/>
        </w:rPr>
      </w:pPr>
    </w:p>
    <w:p w14:paraId="190410A8" w14:textId="77777777" w:rsidR="00546BDA" w:rsidRPr="008775D5" w:rsidRDefault="00546BDA" w:rsidP="00546BDA">
      <w:pPr>
        <w:jc w:val="center"/>
        <w:rPr>
          <w:rFonts w:ascii="Cambria" w:hAnsi="Cambria" w:cs="Times New Roman"/>
          <w:color w:val="000000"/>
          <w:sz w:val="28"/>
          <w:szCs w:val="28"/>
          <w:lang w:val="sr-Latn-CS"/>
        </w:rPr>
      </w:pPr>
    </w:p>
    <w:p w14:paraId="4BFFAA10" w14:textId="77777777" w:rsidR="00546BDA" w:rsidRPr="008775D5" w:rsidRDefault="00546BDA" w:rsidP="00546BDA">
      <w:pPr>
        <w:jc w:val="center"/>
        <w:rPr>
          <w:rFonts w:ascii="Cambria" w:hAnsi="Cambria" w:cs="Times New Roman"/>
          <w:color w:val="000000"/>
          <w:sz w:val="28"/>
          <w:szCs w:val="28"/>
          <w:lang w:val="sr-Latn-CS"/>
        </w:rPr>
      </w:pPr>
    </w:p>
    <w:p w14:paraId="2A2C0806" w14:textId="77777777" w:rsidR="00546BDA" w:rsidRPr="008775D5" w:rsidRDefault="00546BDA" w:rsidP="00546BDA">
      <w:pPr>
        <w:jc w:val="both"/>
        <w:rPr>
          <w:rFonts w:ascii="Cambria" w:hAnsi="Cambria" w:cs="Times New Roman"/>
          <w:color w:val="000000"/>
          <w:sz w:val="28"/>
          <w:szCs w:val="28"/>
          <w:lang w:val="sr-Latn-CS"/>
        </w:rPr>
      </w:pPr>
    </w:p>
    <w:p w14:paraId="22FBB8AB" w14:textId="77777777" w:rsidR="00B91ED8" w:rsidRPr="008775D5" w:rsidRDefault="00B91ED8" w:rsidP="00B91ED8">
      <w:pPr>
        <w:rPr>
          <w:rFonts w:ascii="Cambria" w:hAnsi="Cambria" w:cs="Times New Roman"/>
          <w:b/>
          <w:color w:val="000000"/>
          <w:sz w:val="28"/>
          <w:szCs w:val="28"/>
          <w:lang w:val="sr-Latn-CS"/>
        </w:rPr>
      </w:pPr>
    </w:p>
    <w:p w14:paraId="23B95C39" w14:textId="6BF1AB90" w:rsidR="00B91ED8" w:rsidRPr="008775D5" w:rsidRDefault="00D8305C" w:rsidP="00B91ED8">
      <w:pPr>
        <w:rPr>
          <w:rFonts w:ascii="Cambria" w:hAnsi="Cambria" w:cs="Times New Roman"/>
          <w:color w:val="000000"/>
          <w:sz w:val="26"/>
          <w:szCs w:val="26"/>
          <w:lang w:val="sr-Latn-CS"/>
        </w:rPr>
      </w:pPr>
      <w:r w:rsidRPr="008775D5">
        <w:rPr>
          <w:rFonts w:ascii="Cambria" w:hAnsi="Cambria" w:cs="Times New Roman"/>
          <w:color w:val="000000"/>
          <w:sz w:val="26"/>
          <w:szCs w:val="26"/>
          <w:lang w:val="sr-Latn-CS"/>
        </w:rPr>
        <w:t xml:space="preserve">Banja Luka, </w:t>
      </w:r>
      <w:r w:rsidR="003E6460" w:rsidRPr="008775D5">
        <w:rPr>
          <w:rFonts w:ascii="Cambria" w:hAnsi="Cambria" w:cs="Times New Roman"/>
          <w:sz w:val="26"/>
          <w:szCs w:val="26"/>
          <w:lang w:val="sr-Latn-CS"/>
        </w:rPr>
        <w:t>februar</w:t>
      </w:r>
      <w:r w:rsidRPr="008775D5">
        <w:rPr>
          <w:rFonts w:ascii="Cambria" w:hAnsi="Cambria" w:cs="Times New Roman"/>
          <w:sz w:val="26"/>
          <w:szCs w:val="26"/>
          <w:lang w:val="sr-Latn-CS"/>
        </w:rPr>
        <w:t xml:space="preserve"> 20</w:t>
      </w:r>
      <w:r w:rsidR="00210006" w:rsidRPr="008775D5">
        <w:rPr>
          <w:rFonts w:ascii="Cambria" w:hAnsi="Cambria" w:cs="Times New Roman"/>
          <w:sz w:val="26"/>
          <w:szCs w:val="26"/>
          <w:lang w:val="sr-Latn-CS"/>
        </w:rPr>
        <w:t>2</w:t>
      </w:r>
      <w:r w:rsidR="00671C0E">
        <w:rPr>
          <w:rFonts w:ascii="Cambria" w:hAnsi="Cambria" w:cs="Times New Roman"/>
          <w:sz w:val="26"/>
          <w:szCs w:val="26"/>
          <w:lang w:val="sr-Latn-CS"/>
        </w:rPr>
        <w:t>5</w:t>
      </w:r>
      <w:r w:rsidR="00546BDA" w:rsidRPr="008775D5">
        <w:rPr>
          <w:rFonts w:ascii="Cambria" w:hAnsi="Cambria" w:cs="Times New Roman"/>
          <w:color w:val="000000"/>
          <w:sz w:val="26"/>
          <w:szCs w:val="26"/>
          <w:lang w:val="sr-Latn-CS"/>
        </w:rPr>
        <w:t>. godine</w:t>
      </w:r>
    </w:p>
    <w:p w14:paraId="2E72E3A6" w14:textId="0CE7A4CD" w:rsidR="00453CC6" w:rsidRPr="008775D5" w:rsidRDefault="00453CC6" w:rsidP="00E90412">
      <w:pPr>
        <w:pStyle w:val="ListParagraph"/>
        <w:numPr>
          <w:ilvl w:val="0"/>
          <w:numId w:val="4"/>
        </w:numPr>
        <w:ind w:left="142" w:firstLine="0"/>
        <w:rPr>
          <w:rFonts w:ascii="Cambria" w:hAnsi="Cambria" w:cs="Times New Roman"/>
          <w:color w:val="000000"/>
          <w:sz w:val="24"/>
          <w:szCs w:val="24"/>
          <w:lang w:val="sr-Latn-CS"/>
        </w:rPr>
      </w:pPr>
      <w:r w:rsidRPr="008775D5">
        <w:rPr>
          <w:rFonts w:ascii="Cambria" w:hAnsi="Cambria" w:cs="Times New Roman"/>
          <w:b/>
          <w:bCs/>
          <w:color w:val="000000"/>
          <w:sz w:val="24"/>
          <w:szCs w:val="24"/>
          <w:lang w:val="sr-Latn-CS"/>
        </w:rPr>
        <w:lastRenderedPageBreak/>
        <w:t>OSNIVANJE I DJELATNOST</w:t>
      </w:r>
    </w:p>
    <w:p w14:paraId="08335DB5" w14:textId="77777777"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Društvo za upravljanje investicionim fondovima „POLARA INVEST“ a.d. Banja Luka (u daljem tekstu: Društvo) je pravni sljedbenik Društva za upravljanje privatizacionim investicionim fondom „Polara Invest“ a.d. Banja Luka, koje je osnovano 29. septembra 2000. godine, na osnovu Rješenja Komisije za hartije od vrijednosti Republike Srpske (u daljem tekstu: KHOV) broj 04-UP-041-109/00 od 5. oktobra 2000. godine, kojim je izdata dozvola za rad Društva.</w:t>
      </w:r>
    </w:p>
    <w:p w14:paraId="236BB79F" w14:textId="545CC573"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KHOV je 25. maja 2007. godine donijela Rješenje broj 01-UP-041-2078/07 kojim je data dozvola za nastavak poslovanja Društva za upravljanje privatizacionim investicionim fondom „Polara Invest“ a.d. Banja Luka kao društva za upravljanje investicionim fondovima.</w:t>
      </w:r>
    </w:p>
    <w:p w14:paraId="44ECCEFC" w14:textId="060FADD0"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Promjena naziva Društva i usklađivanje sa Zakonom o investicionim fondovima upisano je 7. marta 2008. godine u sudski registar broj 1-11785-00, na osnovu Rješenja Osnovnog suda u Banjaluci broj 071-0-Reg-08-000355.</w:t>
      </w:r>
    </w:p>
    <w:p w14:paraId="221B824C" w14:textId="228BC0A8"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 xml:space="preserve">Skraćeni naziv Društva : „POLARA INVEST“ a.d. Banja Luka </w:t>
      </w:r>
    </w:p>
    <w:p w14:paraId="1C9F35B7" w14:textId="42C0A570"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 xml:space="preserve">Sjedište Društva: Petra Preradovića 21, Banja Luka </w:t>
      </w:r>
    </w:p>
    <w:p w14:paraId="16E14C4A" w14:textId="77777777"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Maticni broj Društva: 1937006</w:t>
      </w:r>
    </w:p>
    <w:p w14:paraId="7D060EB5" w14:textId="666ABA6E"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Šifra i naziv djelatnosti: 66.30 - djelatnosti upravljanja fondovima</w:t>
      </w:r>
    </w:p>
    <w:p w14:paraId="01E304D7" w14:textId="277F0027"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Osnovna djelatnost Društva je osnivanje i upravljanje investicionim fondovima, odnosno ulaganje novčanih sredstava u ime i za račun akcionara otvorenih investicionih fondova, te obavljanje drugih poslova odredenih zakonom koji uređuje društva za upravljanje i investicione fondove.</w:t>
      </w:r>
    </w:p>
    <w:p w14:paraId="0914C94E" w14:textId="26E15555" w:rsidR="00453CC6" w:rsidRPr="008775D5" w:rsidRDefault="00453CC6"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Promjena upisa u sudski registar Okružnog privrednog suda u Banjaluci izvršena je 17.07.2015. godine, upisom smanjenja osnovnog kapitala poništenjem sopstvenih akcija. Društvo je povećanje osnovnog kapitala izvršilo pretvaranjem zakonskih rezervi i neraspoređene dobiti što je registrovano kod Okružnog privrednog suda u Banjaluci Rješenjem broj 057-0-Reg-16-000621 od 07.09.2016.godine. Ukupna vrijednost kapitala Društva, na dan 31.12.202</w:t>
      </w:r>
      <w:r w:rsidR="00671C0E">
        <w:rPr>
          <w:rFonts w:ascii="Cambria" w:hAnsi="Cambria" w:cs="Times New Roman"/>
          <w:sz w:val="24"/>
          <w:szCs w:val="24"/>
        </w:rPr>
        <w:t>4</w:t>
      </w:r>
      <w:r w:rsidRPr="008775D5">
        <w:rPr>
          <w:rFonts w:ascii="Cambria" w:hAnsi="Cambria" w:cs="Times New Roman"/>
          <w:sz w:val="24"/>
          <w:szCs w:val="24"/>
        </w:rPr>
        <w:t xml:space="preserve">. godine, iznosi </w:t>
      </w:r>
      <w:r w:rsidR="00671C0E">
        <w:rPr>
          <w:rFonts w:ascii="Cambria" w:hAnsi="Cambria" w:cs="Times New Roman"/>
          <w:sz w:val="24"/>
          <w:szCs w:val="24"/>
        </w:rPr>
        <w:t>362.955</w:t>
      </w:r>
      <w:r w:rsidRPr="008775D5">
        <w:rPr>
          <w:rFonts w:ascii="Cambria" w:hAnsi="Cambria" w:cs="Times New Roman"/>
          <w:sz w:val="24"/>
          <w:szCs w:val="24"/>
        </w:rPr>
        <w:t xml:space="preserve"> KM, a struktura kapitala ima sledeći pregled:</w:t>
      </w:r>
    </w:p>
    <w:p w14:paraId="7D7B5F38" w14:textId="77777777" w:rsidR="00453CC6" w:rsidRPr="008775D5" w:rsidRDefault="00453CC6" w:rsidP="00E90412">
      <w:pPr>
        <w:pStyle w:val="ListParagraph"/>
        <w:numPr>
          <w:ilvl w:val="0"/>
          <w:numId w:val="2"/>
        </w:numPr>
        <w:spacing w:line="240" w:lineRule="auto"/>
        <w:ind w:left="142" w:firstLine="0"/>
        <w:jc w:val="both"/>
        <w:rPr>
          <w:rFonts w:ascii="Cambria" w:hAnsi="Cambria" w:cs="Times New Roman"/>
          <w:sz w:val="24"/>
          <w:szCs w:val="24"/>
        </w:rPr>
      </w:pPr>
      <w:bookmarkStart w:id="0" w:name="_Hlk127445171"/>
      <w:r w:rsidRPr="008775D5">
        <w:rPr>
          <w:rFonts w:ascii="Cambria" w:hAnsi="Cambria" w:cs="Times New Roman"/>
          <w:sz w:val="24"/>
          <w:szCs w:val="24"/>
        </w:rPr>
        <w:t>Akcijski kapital 253.000 KM, (506 akcija nominalne vrijednosti 500 KM).</w:t>
      </w:r>
    </w:p>
    <w:p w14:paraId="0100D5CB" w14:textId="77777777" w:rsidR="00453CC6" w:rsidRPr="008775D5" w:rsidRDefault="00453CC6" w:rsidP="00E90412">
      <w:pPr>
        <w:pStyle w:val="ListParagraph"/>
        <w:numPr>
          <w:ilvl w:val="0"/>
          <w:numId w:val="2"/>
        </w:numPr>
        <w:spacing w:line="240" w:lineRule="auto"/>
        <w:ind w:left="142" w:firstLine="0"/>
        <w:jc w:val="both"/>
        <w:rPr>
          <w:rFonts w:ascii="Cambria" w:hAnsi="Cambria" w:cs="Times New Roman"/>
          <w:sz w:val="24"/>
          <w:szCs w:val="24"/>
        </w:rPr>
      </w:pPr>
      <w:r w:rsidRPr="008775D5">
        <w:rPr>
          <w:rFonts w:ascii="Cambria" w:hAnsi="Cambria" w:cs="Times New Roman"/>
          <w:sz w:val="24"/>
          <w:szCs w:val="24"/>
        </w:rPr>
        <w:t>Zakonske rezerve 25 300 KM</w:t>
      </w:r>
    </w:p>
    <w:p w14:paraId="18167656" w14:textId="48E314EC" w:rsidR="00453CC6" w:rsidRPr="00D17AD2" w:rsidRDefault="00453CC6" w:rsidP="00E90412">
      <w:pPr>
        <w:pStyle w:val="ListParagraph"/>
        <w:numPr>
          <w:ilvl w:val="0"/>
          <w:numId w:val="2"/>
        </w:numPr>
        <w:spacing w:line="240" w:lineRule="auto"/>
        <w:ind w:left="142" w:firstLine="0"/>
        <w:jc w:val="both"/>
        <w:rPr>
          <w:rFonts w:ascii="Cambria" w:hAnsi="Cambria" w:cs="Times New Roman"/>
          <w:sz w:val="24"/>
          <w:szCs w:val="24"/>
        </w:rPr>
      </w:pPr>
      <w:r w:rsidRPr="00D17AD2">
        <w:rPr>
          <w:rFonts w:ascii="Cambria" w:hAnsi="Cambria" w:cs="Times New Roman"/>
          <w:sz w:val="24"/>
          <w:szCs w:val="24"/>
        </w:rPr>
        <w:t xml:space="preserve">Nerealizovani dobitci/gubitci (HOV Europlantaže d.d. Hrvatska, ) </w:t>
      </w:r>
      <w:r w:rsidR="0028156F" w:rsidRPr="00D17AD2">
        <w:rPr>
          <w:rFonts w:ascii="Cambria" w:hAnsi="Cambria" w:cs="Times New Roman"/>
          <w:sz w:val="24"/>
          <w:szCs w:val="24"/>
        </w:rPr>
        <w:t>1</w:t>
      </w:r>
      <w:r w:rsidR="00D17AD2" w:rsidRPr="00D17AD2">
        <w:rPr>
          <w:rFonts w:ascii="Cambria" w:hAnsi="Cambria" w:cs="Times New Roman"/>
          <w:sz w:val="24"/>
          <w:szCs w:val="24"/>
        </w:rPr>
        <w:t>2</w:t>
      </w:r>
      <w:r w:rsidR="0028156F" w:rsidRPr="00D17AD2">
        <w:rPr>
          <w:rFonts w:ascii="Cambria" w:hAnsi="Cambria" w:cs="Times New Roman"/>
          <w:sz w:val="24"/>
          <w:szCs w:val="24"/>
        </w:rPr>
        <w:t>.</w:t>
      </w:r>
      <w:r w:rsidR="00D17AD2" w:rsidRPr="00D17AD2">
        <w:rPr>
          <w:rFonts w:ascii="Cambria" w:hAnsi="Cambria" w:cs="Times New Roman"/>
          <w:sz w:val="24"/>
          <w:szCs w:val="24"/>
        </w:rPr>
        <w:t>006</w:t>
      </w:r>
      <w:r w:rsidRPr="00D17AD2">
        <w:rPr>
          <w:rFonts w:ascii="Cambria" w:hAnsi="Cambria" w:cs="Times New Roman"/>
          <w:sz w:val="24"/>
          <w:szCs w:val="24"/>
        </w:rPr>
        <w:t xml:space="preserve"> KM</w:t>
      </w:r>
    </w:p>
    <w:p w14:paraId="30C66D74" w14:textId="0EFE538B" w:rsidR="00453CC6" w:rsidRPr="00D17AD2" w:rsidRDefault="00453CC6" w:rsidP="00E90412">
      <w:pPr>
        <w:pStyle w:val="ListParagraph"/>
        <w:numPr>
          <w:ilvl w:val="0"/>
          <w:numId w:val="2"/>
        </w:numPr>
        <w:spacing w:line="240" w:lineRule="auto"/>
        <w:ind w:left="142" w:firstLine="0"/>
        <w:jc w:val="both"/>
        <w:rPr>
          <w:rFonts w:ascii="Cambria" w:hAnsi="Cambria" w:cs="Times New Roman"/>
          <w:sz w:val="24"/>
          <w:szCs w:val="24"/>
        </w:rPr>
      </w:pPr>
      <w:r w:rsidRPr="00D17AD2">
        <w:rPr>
          <w:rFonts w:ascii="Cambria" w:hAnsi="Cambria" w:cs="Times New Roman"/>
          <w:sz w:val="24"/>
          <w:szCs w:val="24"/>
        </w:rPr>
        <w:t xml:space="preserve">Neraspoređena dobit ranijih godina </w:t>
      </w:r>
      <w:r w:rsidR="00671C0E">
        <w:rPr>
          <w:rFonts w:ascii="Cambria" w:hAnsi="Cambria" w:cs="Times New Roman"/>
          <w:sz w:val="24"/>
          <w:szCs w:val="24"/>
        </w:rPr>
        <w:t>72.771</w:t>
      </w:r>
      <w:r w:rsidRPr="00D17AD2">
        <w:rPr>
          <w:rFonts w:ascii="Cambria" w:hAnsi="Cambria" w:cs="Times New Roman"/>
          <w:sz w:val="24"/>
          <w:szCs w:val="24"/>
        </w:rPr>
        <w:t xml:space="preserve"> KM</w:t>
      </w:r>
    </w:p>
    <w:p w14:paraId="4761C090" w14:textId="6FA2B027" w:rsidR="00453CC6" w:rsidRPr="00D17AD2" w:rsidRDefault="00671C0E" w:rsidP="00E90412">
      <w:pPr>
        <w:pStyle w:val="ListParagraph"/>
        <w:numPr>
          <w:ilvl w:val="0"/>
          <w:numId w:val="2"/>
        </w:numPr>
        <w:spacing w:line="240" w:lineRule="auto"/>
        <w:ind w:left="142" w:firstLine="0"/>
        <w:jc w:val="both"/>
        <w:rPr>
          <w:rFonts w:ascii="Cambria" w:hAnsi="Cambria" w:cs="Times New Roman"/>
          <w:sz w:val="24"/>
          <w:szCs w:val="24"/>
        </w:rPr>
      </w:pPr>
      <w:r>
        <w:rPr>
          <w:rFonts w:ascii="Cambria" w:hAnsi="Cambria" w:cs="Times New Roman"/>
          <w:sz w:val="24"/>
          <w:szCs w:val="24"/>
        </w:rPr>
        <w:t>Dobit</w:t>
      </w:r>
      <w:r w:rsidR="00453CC6" w:rsidRPr="00D17AD2">
        <w:rPr>
          <w:rFonts w:ascii="Cambria" w:hAnsi="Cambria" w:cs="Times New Roman"/>
          <w:sz w:val="24"/>
          <w:szCs w:val="24"/>
        </w:rPr>
        <w:t xml:space="preserve"> tekućeg perioda </w:t>
      </w:r>
      <w:r>
        <w:rPr>
          <w:rFonts w:ascii="Cambria" w:hAnsi="Cambria" w:cs="Times New Roman"/>
          <w:sz w:val="24"/>
          <w:szCs w:val="24"/>
        </w:rPr>
        <w:t>53.968</w:t>
      </w:r>
      <w:r w:rsidR="00453CC6" w:rsidRPr="00D17AD2">
        <w:rPr>
          <w:rFonts w:ascii="Cambria" w:hAnsi="Cambria" w:cs="Times New Roman"/>
          <w:sz w:val="24"/>
          <w:szCs w:val="24"/>
        </w:rPr>
        <w:t xml:space="preserve"> KM</w:t>
      </w:r>
    </w:p>
    <w:bookmarkEnd w:id="0"/>
    <w:p w14:paraId="7FD23F94" w14:textId="0869D7D3" w:rsidR="00007953" w:rsidRPr="008775D5" w:rsidRDefault="00007953" w:rsidP="00E90412">
      <w:pPr>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Posljednja promjena upisa u sudski registar Okružnog privrednog suda u Banjaluci izvršena je 20.12.2021. godine upisom promjene lica ovlašćenog za zastupanje</w:t>
      </w:r>
      <w:r w:rsidR="0083243E">
        <w:rPr>
          <w:rFonts w:ascii="Cambria" w:hAnsi="Cambria" w:cs="Times New Roman"/>
          <w:color w:val="000000"/>
          <w:sz w:val="24"/>
          <w:szCs w:val="24"/>
          <w:lang w:val="sr-Latn-CS"/>
        </w:rPr>
        <w:t xml:space="preserve">, </w:t>
      </w:r>
      <w:r w:rsidRPr="008775D5">
        <w:rPr>
          <w:rFonts w:ascii="Cambria" w:hAnsi="Cambria" w:cs="Times New Roman"/>
          <w:color w:val="000000"/>
          <w:sz w:val="24"/>
          <w:szCs w:val="24"/>
          <w:lang w:val="sr-Latn-CS"/>
        </w:rPr>
        <w:t>izvršnog direktora</w:t>
      </w:r>
      <w:r w:rsidR="0083243E">
        <w:rPr>
          <w:rFonts w:ascii="Cambria" w:hAnsi="Cambria" w:cs="Times New Roman"/>
          <w:color w:val="000000"/>
          <w:sz w:val="24"/>
          <w:szCs w:val="24"/>
          <w:lang w:val="sr-Latn-CS"/>
        </w:rPr>
        <w:t xml:space="preserve"> - </w:t>
      </w:r>
      <w:r w:rsidRPr="008775D5">
        <w:rPr>
          <w:rFonts w:ascii="Cambria" w:hAnsi="Cambria" w:cs="Times New Roman"/>
          <w:color w:val="000000"/>
          <w:sz w:val="24"/>
          <w:szCs w:val="24"/>
          <w:lang w:val="sr-Latn-CS"/>
        </w:rPr>
        <w:t xml:space="preserve">Pero Jandrić. </w:t>
      </w:r>
    </w:p>
    <w:p w14:paraId="42DC6742" w14:textId="20239401" w:rsidR="00007953" w:rsidRPr="008775D5" w:rsidRDefault="00007953" w:rsidP="00E90412">
      <w:pPr>
        <w:spacing w:after="0" w:line="240" w:lineRule="auto"/>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lastRenderedPageBreak/>
        <w:t>Akcije Društva glase na ime</w:t>
      </w:r>
      <w:r w:rsidR="002E646F">
        <w:rPr>
          <w:rFonts w:ascii="Cambria" w:hAnsi="Cambria" w:cs="Times New Roman"/>
          <w:color w:val="000000"/>
          <w:sz w:val="24"/>
          <w:szCs w:val="24"/>
          <w:lang w:val="sr-Latn-CS"/>
        </w:rPr>
        <w:t>.</w:t>
      </w:r>
      <w:r w:rsidRPr="008775D5">
        <w:rPr>
          <w:rFonts w:ascii="Cambria" w:hAnsi="Cambria" w:cs="Times New Roman"/>
          <w:color w:val="000000"/>
          <w:sz w:val="24"/>
          <w:szCs w:val="24"/>
          <w:lang w:val="sr-Latn-CS"/>
        </w:rPr>
        <w:t xml:space="preserve"> Društvo je osnovano na neodredeno vrijeme. </w:t>
      </w:r>
    </w:p>
    <w:p w14:paraId="467FCD67" w14:textId="77777777" w:rsidR="002E646F" w:rsidRDefault="00007953" w:rsidP="00E90412">
      <w:pPr>
        <w:spacing w:after="0" w:line="240" w:lineRule="auto"/>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 xml:space="preserve">Organi Društva su: skupština akcionara, upravni odbor i dva izvršna direktora. </w:t>
      </w:r>
    </w:p>
    <w:p w14:paraId="46F58424" w14:textId="0FF1B37F" w:rsidR="00007953" w:rsidRDefault="00007953" w:rsidP="00E90412">
      <w:pPr>
        <w:spacing w:after="0" w:line="240" w:lineRule="auto"/>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Članovi Upravnog odbora Društva su:</w:t>
      </w:r>
    </w:p>
    <w:p w14:paraId="0185BD51" w14:textId="77777777" w:rsidR="002E646F" w:rsidRPr="008775D5" w:rsidRDefault="002E646F" w:rsidP="00E90412">
      <w:pPr>
        <w:spacing w:after="0" w:line="240" w:lineRule="auto"/>
        <w:ind w:left="142"/>
        <w:jc w:val="both"/>
        <w:rPr>
          <w:rFonts w:ascii="Cambria" w:hAnsi="Cambria" w:cs="Times New Roman"/>
          <w:color w:val="000000"/>
          <w:sz w:val="24"/>
          <w:szCs w:val="24"/>
          <w:lang w:val="sr-Latn-CS"/>
        </w:rPr>
      </w:pPr>
    </w:p>
    <w:p w14:paraId="53DB3B02" w14:textId="4C95771D" w:rsidR="00007953" w:rsidRPr="008775D5" w:rsidRDefault="00007953" w:rsidP="00E90412">
      <w:pPr>
        <w:spacing w:after="0" w:line="240" w:lineRule="auto"/>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 xml:space="preserve">1. </w:t>
      </w:r>
      <w:r w:rsidR="00671C0E">
        <w:rPr>
          <w:rFonts w:ascii="Cambria" w:hAnsi="Cambria" w:cs="Times New Roman"/>
          <w:color w:val="000000"/>
          <w:sz w:val="24"/>
          <w:szCs w:val="24"/>
          <w:lang w:val="sr-Latn-CS"/>
        </w:rPr>
        <w:t>Repija Radomir</w:t>
      </w:r>
    </w:p>
    <w:p w14:paraId="1C73A514" w14:textId="3EA2CA07" w:rsidR="00007953" w:rsidRPr="008775D5" w:rsidRDefault="00007953" w:rsidP="00E90412">
      <w:pPr>
        <w:spacing w:after="0" w:line="240" w:lineRule="auto"/>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 xml:space="preserve">2. </w:t>
      </w:r>
      <w:r w:rsidR="00673EDF" w:rsidRPr="008775D5">
        <w:rPr>
          <w:rFonts w:ascii="Cambria" w:hAnsi="Cambria" w:cs="Times New Roman"/>
          <w:color w:val="000000"/>
          <w:sz w:val="24"/>
          <w:szCs w:val="24"/>
          <w:lang w:val="sr-Latn-CS"/>
        </w:rPr>
        <w:t>Davor Maksimović</w:t>
      </w:r>
      <w:r w:rsidRPr="008775D5">
        <w:rPr>
          <w:rFonts w:ascii="Cambria" w:hAnsi="Cambria" w:cs="Times New Roman"/>
          <w:color w:val="000000"/>
          <w:sz w:val="24"/>
          <w:szCs w:val="24"/>
          <w:lang w:val="sr-Latn-CS"/>
        </w:rPr>
        <w:t xml:space="preserve"> i </w:t>
      </w:r>
    </w:p>
    <w:p w14:paraId="1B90B294" w14:textId="771E200A" w:rsidR="00007953" w:rsidRDefault="00007953" w:rsidP="00E90412">
      <w:pPr>
        <w:spacing w:after="0" w:line="240" w:lineRule="auto"/>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 xml:space="preserve">3. </w:t>
      </w:r>
      <w:r w:rsidR="00673EDF">
        <w:rPr>
          <w:rFonts w:ascii="Cambria" w:hAnsi="Cambria" w:cs="Times New Roman"/>
          <w:color w:val="000000"/>
          <w:sz w:val="24"/>
          <w:szCs w:val="24"/>
          <w:lang w:val="sr-Latn-CS"/>
        </w:rPr>
        <w:t>Vladan Jović</w:t>
      </w:r>
    </w:p>
    <w:p w14:paraId="6A71148D" w14:textId="77777777" w:rsidR="002E646F" w:rsidRDefault="002E646F" w:rsidP="00E90412">
      <w:pPr>
        <w:spacing w:after="0" w:line="240" w:lineRule="auto"/>
        <w:ind w:left="142"/>
        <w:jc w:val="both"/>
        <w:rPr>
          <w:rFonts w:ascii="Cambria" w:hAnsi="Cambria" w:cs="Times New Roman"/>
          <w:color w:val="000000"/>
          <w:sz w:val="24"/>
          <w:szCs w:val="24"/>
          <w:lang w:val="sr-Latn-CS"/>
        </w:rPr>
      </w:pPr>
    </w:p>
    <w:p w14:paraId="2CBAFB26" w14:textId="60F8C47D" w:rsidR="000549BB" w:rsidRPr="008775D5" w:rsidRDefault="00673EDF" w:rsidP="00E90412">
      <w:pPr>
        <w:ind w:left="142"/>
        <w:jc w:val="both"/>
        <w:rPr>
          <w:rFonts w:ascii="Cambria" w:hAnsi="Cambria" w:cs="Times New Roman"/>
          <w:color w:val="000000"/>
          <w:sz w:val="24"/>
          <w:szCs w:val="24"/>
          <w:lang w:val="sr-Latn-CS"/>
        </w:rPr>
      </w:pPr>
      <w:r w:rsidRPr="00673EDF">
        <w:rPr>
          <w:rFonts w:ascii="Cambria" w:hAnsi="Cambria" w:cs="Times New Roman"/>
          <w:color w:val="000000"/>
          <w:sz w:val="24"/>
          <w:szCs w:val="24"/>
          <w:lang w:val="sr-Latn-CS"/>
        </w:rPr>
        <w:t>Vladan Jović je imenovan u Upravni odbor na osnovu odluke Skupštine akcionara</w:t>
      </w:r>
      <w:r w:rsidR="000549BB" w:rsidRPr="00673EDF">
        <w:rPr>
          <w:rFonts w:ascii="Cambria" w:hAnsi="Cambria" w:cs="Times New Roman"/>
          <w:color w:val="000000"/>
          <w:sz w:val="24"/>
          <w:szCs w:val="24"/>
          <w:lang w:val="sr-Latn-CS"/>
        </w:rPr>
        <w:t xml:space="preserve"> broj</w:t>
      </w:r>
      <w:r w:rsidRPr="00673EDF">
        <w:rPr>
          <w:rFonts w:ascii="Cambria" w:hAnsi="Cambria" w:cs="Times New Roman"/>
          <w:color w:val="000000"/>
          <w:sz w:val="24"/>
          <w:szCs w:val="24"/>
          <w:lang w:val="sr-Latn-CS"/>
        </w:rPr>
        <w:t xml:space="preserve">: </w:t>
      </w:r>
      <w:r w:rsidR="000549BB" w:rsidRPr="00673EDF">
        <w:rPr>
          <w:rFonts w:ascii="Cambria" w:hAnsi="Cambria" w:cs="Times New Roman"/>
          <w:color w:val="000000"/>
          <w:sz w:val="24"/>
          <w:szCs w:val="24"/>
          <w:lang w:val="sr-Latn-CS"/>
        </w:rPr>
        <w:t>SD 19/23</w:t>
      </w:r>
      <w:r w:rsidRPr="00673EDF">
        <w:rPr>
          <w:rFonts w:ascii="Cambria" w:hAnsi="Cambria" w:cs="Times New Roman"/>
          <w:color w:val="000000"/>
          <w:sz w:val="24"/>
          <w:szCs w:val="24"/>
          <w:lang w:val="sr-Latn-CS"/>
        </w:rPr>
        <w:t>,</w:t>
      </w:r>
      <w:r w:rsidR="000549BB" w:rsidRPr="00673EDF">
        <w:rPr>
          <w:rFonts w:ascii="Cambria" w:hAnsi="Cambria" w:cs="Times New Roman"/>
          <w:color w:val="000000"/>
          <w:sz w:val="24"/>
          <w:szCs w:val="24"/>
          <w:lang w:val="sr-Latn-CS"/>
        </w:rPr>
        <w:t xml:space="preserve"> od 08.12.2023. godine i Rješenja Komisije za hartije od vrijednosti RS broj 01-UP-52-657-2/23 od 28.12.2023. godine kojom se izdaje dozvola Vladanu Joviću za obavljanje funkcije člana upravnog odbora Društva za upravljanje investicionim fondovima „Polara Invest“ a.d. Banja Luka.</w:t>
      </w:r>
    </w:p>
    <w:p w14:paraId="71253F71" w14:textId="77777777" w:rsidR="002D6F79" w:rsidRDefault="00007953" w:rsidP="00E90412">
      <w:pPr>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Izvršni  direktori Društva su Vladan Jović i Pero Jandrić</w:t>
      </w:r>
      <w:r w:rsidR="00A6703C" w:rsidRPr="008775D5">
        <w:rPr>
          <w:rFonts w:ascii="Cambria" w:hAnsi="Cambria" w:cs="Times New Roman"/>
          <w:color w:val="000000"/>
          <w:sz w:val="24"/>
          <w:szCs w:val="24"/>
          <w:lang w:val="sr-Latn-CS"/>
        </w:rPr>
        <w:t>.</w:t>
      </w:r>
    </w:p>
    <w:p w14:paraId="6E804967" w14:textId="41B98503" w:rsidR="00007953" w:rsidRPr="008775D5" w:rsidRDefault="00007953" w:rsidP="00E90412">
      <w:pPr>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 xml:space="preserve"> U 202</w:t>
      </w:r>
      <w:r w:rsidR="00671C0E">
        <w:rPr>
          <w:rFonts w:ascii="Cambria" w:hAnsi="Cambria" w:cs="Times New Roman"/>
          <w:color w:val="000000"/>
          <w:sz w:val="24"/>
          <w:szCs w:val="24"/>
          <w:lang w:val="sr-Latn-CS"/>
        </w:rPr>
        <w:t>4</w:t>
      </w:r>
      <w:r w:rsidRPr="008775D5">
        <w:rPr>
          <w:rFonts w:ascii="Cambria" w:hAnsi="Cambria" w:cs="Times New Roman"/>
          <w:color w:val="000000"/>
          <w:sz w:val="24"/>
          <w:szCs w:val="24"/>
          <w:lang w:val="sr-Latn-CS"/>
        </w:rPr>
        <w:t>. godini Društvo je imalo prosječno 6 zaposlenih.</w:t>
      </w:r>
    </w:p>
    <w:p w14:paraId="4A8CE675" w14:textId="542BCA3B" w:rsidR="00007953" w:rsidRDefault="00007953" w:rsidP="00E90412">
      <w:pPr>
        <w:ind w:left="142"/>
        <w:jc w:val="both"/>
        <w:rPr>
          <w:rFonts w:ascii="Cambria" w:hAnsi="Cambria" w:cs="Times New Roman"/>
          <w:color w:val="000000"/>
          <w:sz w:val="24"/>
          <w:szCs w:val="24"/>
          <w:lang w:val="sr-Latn-CS"/>
        </w:rPr>
      </w:pPr>
      <w:r w:rsidRPr="008775D5">
        <w:rPr>
          <w:rFonts w:ascii="Cambria" w:hAnsi="Cambria" w:cs="Times New Roman"/>
          <w:color w:val="000000"/>
          <w:sz w:val="24"/>
          <w:szCs w:val="24"/>
          <w:lang w:val="sr-Latn-CS"/>
        </w:rPr>
        <w:t xml:space="preserve">09.09.2022. god. izvršeno je spajanje OAIF Polara Adriatic Fond (Rješ. KHOV br. 01-UP-51-322-7/22 od 05.07.2022.g.), OMIF Privrednik Invest (Rješ. KHOV br. 01- UP-51-322-5/22 od 05.07.2022.g.), </w:t>
      </w:r>
      <w:r w:rsidR="0083243E">
        <w:rPr>
          <w:rFonts w:ascii="Cambria" w:hAnsi="Cambria" w:cs="Times New Roman"/>
          <w:color w:val="000000"/>
          <w:sz w:val="24"/>
          <w:szCs w:val="24"/>
          <w:lang w:val="sr-Latn-CS"/>
        </w:rPr>
        <w:t>na način</w:t>
      </w:r>
      <w:r w:rsidRPr="008775D5">
        <w:rPr>
          <w:rFonts w:ascii="Cambria" w:hAnsi="Cambria" w:cs="Times New Roman"/>
          <w:color w:val="000000"/>
          <w:sz w:val="24"/>
          <w:szCs w:val="24"/>
          <w:lang w:val="sr-Latn-CS"/>
        </w:rPr>
        <w:t xml:space="preserve"> da </w:t>
      </w:r>
      <w:r w:rsidR="0083243E">
        <w:rPr>
          <w:rFonts w:ascii="Cambria" w:hAnsi="Cambria" w:cs="Times New Roman"/>
          <w:color w:val="000000"/>
          <w:sz w:val="24"/>
          <w:szCs w:val="24"/>
          <w:lang w:val="sr-Latn-CS"/>
        </w:rPr>
        <w:t>su</w:t>
      </w:r>
      <w:r w:rsidRPr="008775D5">
        <w:rPr>
          <w:rFonts w:ascii="Cambria" w:hAnsi="Cambria" w:cs="Times New Roman"/>
          <w:color w:val="000000"/>
          <w:sz w:val="24"/>
          <w:szCs w:val="24"/>
          <w:lang w:val="sr-Latn-CS"/>
        </w:rPr>
        <w:t xml:space="preserve"> cjelokupna imovina i obaveze navedenih fondova pren</w:t>
      </w:r>
      <w:r w:rsidR="0083243E">
        <w:rPr>
          <w:rFonts w:ascii="Cambria" w:hAnsi="Cambria" w:cs="Times New Roman"/>
          <w:color w:val="000000"/>
          <w:sz w:val="24"/>
          <w:szCs w:val="24"/>
          <w:lang w:val="sr-Latn-CS"/>
        </w:rPr>
        <w:t>ešene</w:t>
      </w:r>
      <w:r w:rsidRPr="008775D5">
        <w:rPr>
          <w:rFonts w:ascii="Cambria" w:hAnsi="Cambria" w:cs="Times New Roman"/>
          <w:color w:val="000000"/>
          <w:sz w:val="24"/>
          <w:szCs w:val="24"/>
          <w:lang w:val="sr-Latn-CS"/>
        </w:rPr>
        <w:t xml:space="preserve"> na OAIF Jahorina Koin. Fondovi OAIF Polara Adriatic Fond i  OMIF Privrednik Invest </w:t>
      </w:r>
      <w:r w:rsidR="0083243E">
        <w:rPr>
          <w:rFonts w:ascii="Cambria" w:hAnsi="Cambria" w:cs="Times New Roman"/>
          <w:color w:val="000000"/>
          <w:sz w:val="24"/>
          <w:szCs w:val="24"/>
          <w:lang w:val="sr-Latn-CS"/>
        </w:rPr>
        <w:t>su prestali</w:t>
      </w:r>
      <w:r w:rsidRPr="008775D5">
        <w:rPr>
          <w:rFonts w:ascii="Cambria" w:hAnsi="Cambria" w:cs="Times New Roman"/>
          <w:color w:val="000000"/>
          <w:sz w:val="24"/>
          <w:szCs w:val="24"/>
          <w:lang w:val="sr-Latn-CS"/>
        </w:rPr>
        <w:t xml:space="preserve"> da postoje </w:t>
      </w:r>
      <w:r w:rsidR="0083243E">
        <w:rPr>
          <w:rFonts w:ascii="Cambria" w:hAnsi="Cambria" w:cs="Times New Roman"/>
          <w:color w:val="000000"/>
          <w:sz w:val="24"/>
          <w:szCs w:val="24"/>
          <w:lang w:val="sr-Latn-CS"/>
        </w:rPr>
        <w:t>navedenim danom spajanja</w:t>
      </w:r>
      <w:r w:rsidRPr="008775D5">
        <w:rPr>
          <w:rFonts w:ascii="Cambria" w:hAnsi="Cambria" w:cs="Times New Roman"/>
          <w:color w:val="000000"/>
          <w:sz w:val="24"/>
          <w:szCs w:val="24"/>
          <w:lang w:val="sr-Latn-CS"/>
        </w:rPr>
        <w:t>.</w:t>
      </w:r>
    </w:p>
    <w:p w14:paraId="1B6293A3" w14:textId="2AA88979" w:rsidR="00FA56FF" w:rsidRPr="000552F1" w:rsidRDefault="00E90412" w:rsidP="00E90412">
      <w:pPr>
        <w:ind w:left="142"/>
        <w:jc w:val="both"/>
        <w:rPr>
          <w:rFonts w:asciiTheme="majorHAnsi" w:hAnsiTheme="majorHAnsi"/>
          <w:b/>
          <w:bCs/>
          <w:sz w:val="24"/>
          <w:szCs w:val="24"/>
        </w:rPr>
      </w:pPr>
      <w:r w:rsidRPr="000552F1">
        <w:rPr>
          <w:rFonts w:ascii="Cambria" w:hAnsi="Cambria" w:cs="Times New Roman"/>
          <w:b/>
          <w:sz w:val="24"/>
          <w:szCs w:val="24"/>
          <w:lang w:val="sr-Cyrl-BA"/>
        </w:rPr>
        <w:t>2</w:t>
      </w:r>
      <w:r w:rsidRPr="000552F1">
        <w:rPr>
          <w:rFonts w:ascii="Cambria" w:hAnsi="Cambria" w:cs="Times New Roman"/>
          <w:bCs/>
          <w:sz w:val="24"/>
          <w:szCs w:val="24"/>
          <w:lang w:val="sr-Cyrl-BA"/>
        </w:rPr>
        <w:t xml:space="preserve">. </w:t>
      </w:r>
      <w:r w:rsidR="00FA56FF" w:rsidRPr="000552F1">
        <w:rPr>
          <w:rFonts w:asciiTheme="majorHAnsi" w:hAnsiTheme="majorHAnsi"/>
          <w:b/>
          <w:bCs/>
          <w:sz w:val="24"/>
          <w:szCs w:val="24"/>
        </w:rPr>
        <w:t>OSNOVE ZA SASTAVLJANJE FINANSIJSKIH IZVJEŠTAJA</w:t>
      </w:r>
    </w:p>
    <w:p w14:paraId="2084C186" w14:textId="77777777"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 Računovodstvena evidencija bazirana je na sledećim računovodstvenim propisima:</w:t>
      </w:r>
    </w:p>
    <w:p w14:paraId="5FD53513" w14:textId="77B16703"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 - </w:t>
      </w:r>
      <w:r w:rsidR="00D719E6" w:rsidRPr="000552F1">
        <w:rPr>
          <w:rFonts w:asciiTheme="majorHAnsi" w:hAnsiTheme="majorHAnsi"/>
          <w:sz w:val="24"/>
          <w:szCs w:val="24"/>
          <w:lang w:val="sr-Cyrl-BA"/>
        </w:rPr>
        <w:t xml:space="preserve"> </w:t>
      </w:r>
      <w:r w:rsidRPr="000552F1">
        <w:rPr>
          <w:rFonts w:asciiTheme="majorHAnsi" w:hAnsiTheme="majorHAnsi"/>
          <w:sz w:val="24"/>
          <w:szCs w:val="24"/>
        </w:rPr>
        <w:t>Zakon o računovodstvu i reviziji u Republici Srpskoj,</w:t>
      </w:r>
    </w:p>
    <w:p w14:paraId="71F2EBAA" w14:textId="3C9FDAB6" w:rsidR="00E90412" w:rsidRPr="000552F1" w:rsidRDefault="00E90412" w:rsidP="00E90412">
      <w:pPr>
        <w:spacing w:after="0" w:line="240" w:lineRule="auto"/>
        <w:ind w:left="142"/>
        <w:jc w:val="both"/>
        <w:rPr>
          <w:rFonts w:asciiTheme="majorHAnsi" w:hAnsiTheme="majorHAnsi"/>
          <w:sz w:val="24"/>
          <w:szCs w:val="24"/>
          <w:lang w:val="sr-Cyrl-BA"/>
        </w:rPr>
      </w:pPr>
      <w:r w:rsidRPr="000552F1">
        <w:rPr>
          <w:rFonts w:asciiTheme="majorHAnsi" w:hAnsiTheme="majorHAnsi"/>
          <w:sz w:val="24"/>
          <w:szCs w:val="24"/>
          <w:lang w:val="sr-Cyrl-BA"/>
        </w:rPr>
        <w:t xml:space="preserve"> -</w:t>
      </w:r>
      <w:r w:rsidRPr="000552F1">
        <w:rPr>
          <w:rFonts w:asciiTheme="majorHAnsi" w:hAnsiTheme="majorHAnsi"/>
          <w:sz w:val="24"/>
          <w:szCs w:val="24"/>
          <w:lang w:val="sr-Latn-BA"/>
        </w:rPr>
        <w:t>Međunarodnim standardima finansijskog izvještavanja (MSFI) i Međunarodnim računovodstvenim standardima koji se odnose na poslovnu aktivnost Društva,</w:t>
      </w:r>
      <w:r w:rsidRPr="000552F1">
        <w:rPr>
          <w:rFonts w:asciiTheme="majorHAnsi" w:hAnsiTheme="majorHAnsi"/>
          <w:sz w:val="24"/>
          <w:szCs w:val="24"/>
          <w:lang w:val="sr-Cyrl-BA"/>
        </w:rPr>
        <w:t xml:space="preserve"> </w:t>
      </w:r>
    </w:p>
    <w:p w14:paraId="49AE8835" w14:textId="65489C10"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 Pravilnik o kontnom okviru i sadržini računa u kontnom okviru za privredna društva, zadruge i druga pravna lica i preduzetnike, </w:t>
      </w:r>
    </w:p>
    <w:p w14:paraId="3422920A" w14:textId="77777777"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 Pravilnik o sadržini i formi obrazaca finansijskih izvještaja za privredna društva, zadruge i druga pravna lica i preduzetnike. </w:t>
      </w:r>
    </w:p>
    <w:p w14:paraId="441CABCA" w14:textId="47AC32B8"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Iznosi prezentovani u finansujskim izvještajima izraženi su u konvertibilnim markama (KM), zvaničnoj valuti u Bosni i Hercegovini i Republici Srpskoj. </w:t>
      </w:r>
    </w:p>
    <w:p w14:paraId="75494D52" w14:textId="77777777" w:rsidR="00452E25" w:rsidRPr="000552F1" w:rsidRDefault="00452E25" w:rsidP="00E90412">
      <w:pPr>
        <w:spacing w:after="0" w:line="240" w:lineRule="auto"/>
        <w:ind w:left="142"/>
        <w:jc w:val="both"/>
        <w:rPr>
          <w:rFonts w:asciiTheme="majorHAnsi" w:hAnsiTheme="majorHAnsi"/>
          <w:sz w:val="24"/>
          <w:szCs w:val="24"/>
        </w:rPr>
      </w:pPr>
    </w:p>
    <w:p w14:paraId="519B2FAA" w14:textId="0E723EB6" w:rsidR="00FA56FF" w:rsidRPr="000552F1" w:rsidRDefault="00FA56FF" w:rsidP="00E90412">
      <w:pPr>
        <w:pStyle w:val="ListParagraph"/>
        <w:numPr>
          <w:ilvl w:val="0"/>
          <w:numId w:val="12"/>
        </w:numPr>
        <w:spacing w:after="0" w:line="240" w:lineRule="auto"/>
        <w:ind w:left="142" w:firstLine="0"/>
        <w:jc w:val="both"/>
        <w:rPr>
          <w:rFonts w:asciiTheme="majorHAnsi" w:hAnsiTheme="majorHAnsi"/>
          <w:b/>
          <w:bCs/>
          <w:sz w:val="24"/>
          <w:szCs w:val="24"/>
        </w:rPr>
      </w:pPr>
      <w:r w:rsidRPr="000552F1">
        <w:rPr>
          <w:rFonts w:asciiTheme="majorHAnsi" w:hAnsiTheme="majorHAnsi"/>
          <w:b/>
          <w:bCs/>
          <w:sz w:val="24"/>
          <w:szCs w:val="24"/>
        </w:rPr>
        <w:t xml:space="preserve">RAČUNOVODSTVENE POLITIKE </w:t>
      </w:r>
    </w:p>
    <w:p w14:paraId="597F9489" w14:textId="77777777" w:rsidR="00452E25" w:rsidRPr="000552F1" w:rsidRDefault="00452E25" w:rsidP="00E90412">
      <w:pPr>
        <w:pStyle w:val="ListParagraph"/>
        <w:spacing w:after="0" w:line="240" w:lineRule="auto"/>
        <w:ind w:left="142"/>
        <w:jc w:val="both"/>
        <w:rPr>
          <w:rFonts w:asciiTheme="majorHAnsi" w:hAnsiTheme="majorHAnsi"/>
          <w:sz w:val="24"/>
          <w:szCs w:val="24"/>
        </w:rPr>
      </w:pPr>
    </w:p>
    <w:p w14:paraId="478975F0" w14:textId="77777777" w:rsidR="001C5EB4"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b/>
          <w:bCs/>
          <w:sz w:val="24"/>
          <w:szCs w:val="24"/>
        </w:rPr>
        <w:t>Dugoročna nematerijalna imovina</w:t>
      </w:r>
      <w:r w:rsidRPr="000552F1">
        <w:rPr>
          <w:rFonts w:asciiTheme="majorHAnsi" w:hAnsiTheme="majorHAnsi"/>
          <w:sz w:val="24"/>
          <w:szCs w:val="24"/>
        </w:rPr>
        <w:t xml:space="preserve"> </w:t>
      </w:r>
    </w:p>
    <w:p w14:paraId="70BF6A0D" w14:textId="7456F888"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Nematerijalnom imovinom smatraju se osnivačka ulaganja, ulaganja u probnu proizvodnju, ulaganje u istraživanje i razvoj koncesije, patenti i licence i slična prava, ulaganja u pribavljanja nematerijalnih sredstava.</w:t>
      </w:r>
    </w:p>
    <w:p w14:paraId="159D93D8" w14:textId="34EB2965"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Nematerijalnu imovinu Društva čini računovodstveni softver.</w:t>
      </w:r>
    </w:p>
    <w:p w14:paraId="2816196A" w14:textId="1107053F" w:rsidR="00FA56FF" w:rsidRPr="000552F1" w:rsidRDefault="00FA56FF" w:rsidP="00E06B20">
      <w:pPr>
        <w:spacing w:after="0" w:line="240" w:lineRule="auto"/>
        <w:ind w:left="142"/>
        <w:jc w:val="both"/>
        <w:rPr>
          <w:rFonts w:asciiTheme="majorHAnsi" w:hAnsiTheme="majorHAnsi"/>
          <w:sz w:val="24"/>
          <w:szCs w:val="24"/>
        </w:rPr>
      </w:pPr>
      <w:r w:rsidRPr="000552F1">
        <w:rPr>
          <w:rFonts w:asciiTheme="majorHAnsi" w:hAnsiTheme="majorHAnsi"/>
          <w:sz w:val="24"/>
          <w:szCs w:val="24"/>
        </w:rPr>
        <w:lastRenderedPageBreak/>
        <w:t xml:space="preserve">Nematerijalna imovina se početno odmjerava po nabavnoj vrijednosti. Naknadno se </w:t>
      </w:r>
      <w:r w:rsidR="003E3B1B">
        <w:rPr>
          <w:rFonts w:asciiTheme="majorHAnsi" w:hAnsiTheme="majorHAnsi"/>
          <w:sz w:val="24"/>
          <w:szCs w:val="24"/>
        </w:rPr>
        <w:t xml:space="preserve"> </w:t>
      </w:r>
      <w:r w:rsidRPr="000552F1">
        <w:rPr>
          <w:rFonts w:asciiTheme="majorHAnsi" w:hAnsiTheme="majorHAnsi"/>
          <w:sz w:val="24"/>
          <w:szCs w:val="24"/>
        </w:rPr>
        <w:t xml:space="preserve">vrednuje po nabavnoj vrijednosti umanjenoj za akumuliranu amortizaciju. Amortizacija se </w:t>
      </w:r>
      <w:r w:rsidR="003E3B1B">
        <w:rPr>
          <w:rFonts w:asciiTheme="majorHAnsi" w:hAnsiTheme="majorHAnsi"/>
          <w:sz w:val="24"/>
          <w:szCs w:val="24"/>
        </w:rPr>
        <w:t xml:space="preserve"> </w:t>
      </w:r>
      <w:r w:rsidRPr="000552F1">
        <w:rPr>
          <w:rFonts w:asciiTheme="majorHAnsi" w:hAnsiTheme="majorHAnsi"/>
          <w:sz w:val="24"/>
          <w:szCs w:val="24"/>
        </w:rPr>
        <w:t xml:space="preserve">obračunava po linearnoj metodi. Procijenjeni vijek trajanja je 15 godina. </w:t>
      </w:r>
    </w:p>
    <w:p w14:paraId="324E649B" w14:textId="77777777" w:rsidR="00E90412" w:rsidRPr="000552F1" w:rsidRDefault="00E90412" w:rsidP="00E90412">
      <w:pPr>
        <w:spacing w:after="0" w:line="240" w:lineRule="auto"/>
        <w:jc w:val="both"/>
        <w:rPr>
          <w:rFonts w:asciiTheme="majorHAnsi" w:hAnsiTheme="majorHAnsi"/>
          <w:sz w:val="24"/>
          <w:szCs w:val="24"/>
        </w:rPr>
      </w:pPr>
    </w:p>
    <w:p w14:paraId="24D487F6" w14:textId="77777777" w:rsidR="00FA56FF" w:rsidRPr="000552F1" w:rsidRDefault="00FA56FF" w:rsidP="00E90412">
      <w:pPr>
        <w:spacing w:after="0" w:line="240" w:lineRule="auto"/>
        <w:ind w:left="142"/>
        <w:jc w:val="both"/>
        <w:rPr>
          <w:rFonts w:asciiTheme="majorHAnsi" w:hAnsiTheme="majorHAnsi"/>
          <w:b/>
          <w:bCs/>
          <w:sz w:val="24"/>
          <w:szCs w:val="24"/>
        </w:rPr>
      </w:pPr>
      <w:r w:rsidRPr="000552F1">
        <w:rPr>
          <w:rFonts w:asciiTheme="majorHAnsi" w:hAnsiTheme="majorHAnsi"/>
          <w:b/>
          <w:bCs/>
          <w:sz w:val="24"/>
          <w:szCs w:val="24"/>
        </w:rPr>
        <w:t>Dugoročna materijalna imovina</w:t>
      </w:r>
    </w:p>
    <w:p w14:paraId="3F4A84AD" w14:textId="77777777" w:rsidR="00FA56FF" w:rsidRPr="000552F1" w:rsidRDefault="00FA56FF" w:rsidP="006431F3">
      <w:pPr>
        <w:spacing w:after="0" w:line="240" w:lineRule="auto"/>
        <w:ind w:left="142"/>
        <w:rPr>
          <w:rFonts w:asciiTheme="majorHAnsi" w:hAnsiTheme="majorHAnsi"/>
          <w:sz w:val="24"/>
          <w:szCs w:val="24"/>
        </w:rPr>
      </w:pPr>
      <w:r w:rsidRPr="000552F1">
        <w:rPr>
          <w:rFonts w:asciiTheme="majorHAnsi" w:hAnsiTheme="majorHAnsi"/>
          <w:sz w:val="24"/>
          <w:szCs w:val="24"/>
        </w:rPr>
        <w:t xml:space="preserve"> Dugoročnu materijalnu imovinu čine nekretnine, postrojenja ,oprema i investiciona nekretnina u vlasništvu pravnog lica, postrojenja i oprema uzeta u finansijski lizing, alat i inventar sa kalkulativnim otpisom tokom više godina i ostale nekretnine , postrojenja i oprema koji ispunjavaju uslove za priznavanje po MRS, odnosno MSFI, kao i ulaganja za pribavljanje nekretnina, postrojenja, opreme i investicione nekretnine.</w:t>
      </w:r>
    </w:p>
    <w:p w14:paraId="3910B1D2" w14:textId="6F7288A1" w:rsidR="00FA56FF" w:rsidRPr="000552F1" w:rsidRDefault="00FA56FF" w:rsidP="006431F3">
      <w:pPr>
        <w:spacing w:after="0" w:line="240" w:lineRule="auto"/>
        <w:ind w:left="142"/>
        <w:rPr>
          <w:rFonts w:asciiTheme="majorHAnsi" w:hAnsiTheme="majorHAnsi"/>
          <w:sz w:val="24"/>
          <w:szCs w:val="24"/>
        </w:rPr>
      </w:pPr>
      <w:r w:rsidRPr="000552F1">
        <w:rPr>
          <w:rFonts w:asciiTheme="majorHAnsi" w:hAnsiTheme="majorHAnsi"/>
          <w:sz w:val="24"/>
          <w:szCs w:val="24"/>
        </w:rPr>
        <w:t xml:space="preserve">Nekretnine, postroenja i oprema početno se iskazuje po troškovima nabavke (fakturna cijena) uključujući carinske i ostale nepovratne troškove koji se mogu povezati dovođenjem sredstva u radno stanje za namjeravanu upotrebu, a nakon umanjenja za diskonte, rabate i subvencije (bruto knjigovodstvena vrijednost) . </w:t>
      </w:r>
    </w:p>
    <w:p w14:paraId="6854FD9A" w14:textId="1F91ED0A" w:rsidR="00FA56FF" w:rsidRPr="000552F1" w:rsidRDefault="00FA56FF" w:rsidP="006431F3">
      <w:pPr>
        <w:spacing w:after="0" w:line="240" w:lineRule="auto"/>
        <w:ind w:left="142"/>
        <w:rPr>
          <w:rFonts w:asciiTheme="majorHAnsi" w:hAnsiTheme="majorHAnsi"/>
          <w:sz w:val="24"/>
          <w:szCs w:val="24"/>
        </w:rPr>
      </w:pPr>
      <w:r w:rsidRPr="000552F1">
        <w:rPr>
          <w:rFonts w:asciiTheme="majorHAnsi" w:hAnsiTheme="majorHAnsi"/>
          <w:sz w:val="24"/>
          <w:szCs w:val="24"/>
        </w:rPr>
        <w:t>Naknadno odmjeravanje nakretnina, postrojenja i opreme vrši se primjenom modela nabavne vrijednosti – amortizovanjem priznate vrijednost sredstva umanjene za procijenjenu rezidualnu vrijednost i eventualne akumulirane gubitke od umanjenja vrijednosti tokom njegovog vijeka trajanja.</w:t>
      </w:r>
    </w:p>
    <w:p w14:paraId="67906F37" w14:textId="77777777" w:rsidR="00FA56FF" w:rsidRPr="000552F1" w:rsidRDefault="00FA56FF" w:rsidP="006431F3">
      <w:pPr>
        <w:spacing w:after="0" w:line="240" w:lineRule="auto"/>
        <w:ind w:left="142"/>
        <w:rPr>
          <w:rFonts w:asciiTheme="majorHAnsi" w:hAnsiTheme="majorHAnsi"/>
          <w:sz w:val="24"/>
          <w:szCs w:val="24"/>
        </w:rPr>
      </w:pPr>
      <w:r w:rsidRPr="000552F1">
        <w:rPr>
          <w:rFonts w:asciiTheme="majorHAnsi" w:hAnsiTheme="majorHAnsi"/>
          <w:sz w:val="24"/>
          <w:szCs w:val="24"/>
        </w:rPr>
        <w:t xml:space="preserve"> Izdaci koji produžavaju vijek korištenja, povećavaju kapacitet, unapređuju sredstva predstavljaju naknadne izdatke koji povećavaju vrijednost sredstva. Troškovi svakodnevnog servisiranja i održavanja nekretnina,postrojenja i opreme priznaju se kao rashodi u bilansu uspijeha kada nastanu. </w:t>
      </w:r>
    </w:p>
    <w:p w14:paraId="5A096463" w14:textId="77777777" w:rsidR="00FA56FF" w:rsidRPr="000552F1" w:rsidRDefault="00FA56FF" w:rsidP="006431F3">
      <w:pPr>
        <w:spacing w:after="0" w:line="240" w:lineRule="auto"/>
        <w:ind w:left="142"/>
        <w:rPr>
          <w:rFonts w:asciiTheme="majorHAnsi" w:hAnsiTheme="majorHAnsi"/>
          <w:sz w:val="24"/>
          <w:szCs w:val="24"/>
        </w:rPr>
      </w:pPr>
      <w:r w:rsidRPr="000552F1">
        <w:rPr>
          <w:rFonts w:asciiTheme="majorHAnsi" w:hAnsiTheme="majorHAnsi"/>
          <w:sz w:val="24"/>
          <w:szCs w:val="24"/>
        </w:rPr>
        <w:t>Dobitak ili gubitak koji nastaje od povlačenja ili otuđenja dugoročne materijalne imovine (nekretnine i opreme) utvđuje se kao razlika između istog prihoda od prodaje i neotpisanog iznosa sredstava koji se iskazuje kao prihod ili rashod u bilansu uspjeha.</w:t>
      </w:r>
    </w:p>
    <w:p w14:paraId="4C6C9826" w14:textId="77777777" w:rsidR="00E90412" w:rsidRPr="000552F1" w:rsidRDefault="00E90412" w:rsidP="00E90412">
      <w:pPr>
        <w:spacing w:after="0" w:line="240" w:lineRule="auto"/>
        <w:ind w:left="142"/>
        <w:jc w:val="both"/>
        <w:rPr>
          <w:rFonts w:asciiTheme="majorHAnsi" w:hAnsiTheme="majorHAnsi"/>
          <w:sz w:val="24"/>
          <w:szCs w:val="24"/>
        </w:rPr>
      </w:pPr>
    </w:p>
    <w:p w14:paraId="4D143FBF" w14:textId="3EBDA658" w:rsidR="00FA56FF" w:rsidRPr="000552F1" w:rsidRDefault="00FA56FF" w:rsidP="00E90412">
      <w:pPr>
        <w:spacing w:after="0" w:line="240" w:lineRule="auto"/>
        <w:ind w:left="142"/>
        <w:jc w:val="both"/>
        <w:rPr>
          <w:rFonts w:asciiTheme="majorHAnsi" w:hAnsiTheme="majorHAnsi"/>
          <w:b/>
          <w:bCs/>
          <w:sz w:val="24"/>
          <w:szCs w:val="24"/>
        </w:rPr>
      </w:pPr>
      <w:r w:rsidRPr="000552F1">
        <w:rPr>
          <w:rFonts w:asciiTheme="majorHAnsi" w:hAnsiTheme="majorHAnsi"/>
          <w:b/>
          <w:bCs/>
          <w:sz w:val="24"/>
          <w:szCs w:val="24"/>
        </w:rPr>
        <w:t>Amortizacija</w:t>
      </w:r>
    </w:p>
    <w:p w14:paraId="1CA40ACB" w14:textId="252605EA"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Osnovica za obračun amortizacije nekretnina i opreme , je nabavna vrijednost. Metod obračuna amortizacije je lienarni. Amortizacione stope se određuju u zavisnosti od vijeka upotrebe osnovnog sredstava.</w:t>
      </w:r>
    </w:p>
    <w:p w14:paraId="49F64079" w14:textId="77777777" w:rsidR="00E90412" w:rsidRPr="000552F1" w:rsidRDefault="00E90412" w:rsidP="00E90412">
      <w:pPr>
        <w:spacing w:after="0" w:line="240" w:lineRule="auto"/>
        <w:ind w:left="142"/>
        <w:jc w:val="both"/>
        <w:rPr>
          <w:rFonts w:asciiTheme="majorHAnsi" w:hAnsiTheme="majorHAnsi"/>
          <w:sz w:val="24"/>
          <w:szCs w:val="24"/>
        </w:rPr>
      </w:pPr>
    </w:p>
    <w:p w14:paraId="6D98CA07" w14:textId="0CA34AA0" w:rsidR="00555D85"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b/>
          <w:bCs/>
          <w:sz w:val="24"/>
          <w:szCs w:val="24"/>
        </w:rPr>
        <w:t>Kratkoročna potraživanja i plasmani</w:t>
      </w:r>
      <w:r w:rsidRPr="000552F1">
        <w:rPr>
          <w:rFonts w:asciiTheme="majorHAnsi" w:hAnsiTheme="majorHAnsi"/>
          <w:sz w:val="24"/>
          <w:szCs w:val="24"/>
        </w:rPr>
        <w:t xml:space="preserve"> </w:t>
      </w:r>
    </w:p>
    <w:p w14:paraId="6F3F7119" w14:textId="2209D0B7"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Kratkoročna potraživanja čine potraživanja po osnovu prodaje, potraživanja iz specifičnih poslova i ostala potraživanja. </w:t>
      </w:r>
    </w:p>
    <w:p w14:paraId="6B6A96C3" w14:textId="77777777"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Potraživanja po osnovu prodaje (potraživanja od kupaca ) priznaju se i vrednuju u skladu sa MSFI 9, MSFI 15 i drugim relevantnim MRS/MSFI. </w:t>
      </w:r>
    </w:p>
    <w:p w14:paraId="2EF2B6A0" w14:textId="76109010"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Ostala potraživanja (potraživanja za kamate i dividende, potraživanja od zaposlenih,</w:t>
      </w:r>
      <w:r w:rsidR="006431F3" w:rsidRPr="000552F1">
        <w:rPr>
          <w:rFonts w:asciiTheme="majorHAnsi" w:hAnsiTheme="majorHAnsi"/>
          <w:sz w:val="24"/>
          <w:szCs w:val="24"/>
        </w:rPr>
        <w:t xml:space="preserve"> </w:t>
      </w:r>
      <w:r w:rsidRPr="000552F1">
        <w:rPr>
          <w:rFonts w:asciiTheme="majorHAnsi" w:hAnsiTheme="majorHAnsi"/>
          <w:sz w:val="24"/>
          <w:szCs w:val="24"/>
        </w:rPr>
        <w:t>državnih organa i organizacija, potraživanja od pretplaćenih poreza i doprinosa i ostala kratkoročna potraživanja) vrednuju se po nominalnoj vrijednosti umanjenoj za indirektni otpis, po odluci rukovodstva za nenaplativa potraživanja odnosno za direktni otpis ako je nenaplativost potraživanja dokumentovana.</w:t>
      </w:r>
    </w:p>
    <w:p w14:paraId="2C2A6B19" w14:textId="77777777" w:rsidR="00E90412" w:rsidRPr="000552F1" w:rsidRDefault="00E90412" w:rsidP="00E90412">
      <w:pPr>
        <w:spacing w:after="0" w:line="240" w:lineRule="auto"/>
        <w:ind w:left="142"/>
        <w:jc w:val="both"/>
        <w:rPr>
          <w:rFonts w:asciiTheme="majorHAnsi" w:hAnsiTheme="majorHAnsi"/>
          <w:sz w:val="24"/>
          <w:szCs w:val="24"/>
        </w:rPr>
      </w:pPr>
    </w:p>
    <w:p w14:paraId="42584A7E" w14:textId="57AD0F05" w:rsidR="00FA56FF" w:rsidRPr="000552F1" w:rsidRDefault="00FA56FF" w:rsidP="00E90412">
      <w:pPr>
        <w:spacing w:after="0" w:line="240" w:lineRule="auto"/>
        <w:ind w:left="142"/>
        <w:jc w:val="both"/>
        <w:rPr>
          <w:rFonts w:asciiTheme="majorHAnsi" w:hAnsiTheme="majorHAnsi"/>
          <w:b/>
          <w:bCs/>
          <w:sz w:val="24"/>
          <w:szCs w:val="24"/>
        </w:rPr>
      </w:pPr>
      <w:r w:rsidRPr="000552F1">
        <w:rPr>
          <w:rFonts w:asciiTheme="majorHAnsi" w:hAnsiTheme="majorHAnsi"/>
          <w:b/>
          <w:bCs/>
          <w:sz w:val="24"/>
          <w:szCs w:val="24"/>
        </w:rPr>
        <w:t>Gotovinski ekvivalenti i gotovina</w:t>
      </w:r>
    </w:p>
    <w:p w14:paraId="3733F7C3" w14:textId="16C67CC3" w:rsidR="00555D85"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Gotovinski ekvivalenti i gotovina obuhvataju novčana sredstva na poslovnim računima i </w:t>
      </w:r>
      <w:r w:rsidR="006431F3" w:rsidRPr="000552F1">
        <w:rPr>
          <w:rFonts w:asciiTheme="majorHAnsi" w:hAnsiTheme="majorHAnsi"/>
          <w:sz w:val="24"/>
          <w:szCs w:val="24"/>
        </w:rPr>
        <w:t xml:space="preserve">  </w:t>
      </w:r>
      <w:r w:rsidRPr="000552F1">
        <w:rPr>
          <w:rFonts w:asciiTheme="majorHAnsi" w:hAnsiTheme="majorHAnsi"/>
          <w:sz w:val="24"/>
          <w:szCs w:val="24"/>
        </w:rPr>
        <w:t>gotovinu u blagajni . Gotovina i depoziti po viđenju procjenjuju se po nominalnoj vrijednosti Gotovina depoziti po viđenju u stranoj valuti procenjuju se po srednjem kursu strane valute na dan bilansa.</w:t>
      </w:r>
    </w:p>
    <w:p w14:paraId="3277C999" w14:textId="23588A83" w:rsidR="00555D85" w:rsidRPr="000552F1" w:rsidRDefault="00FA56FF" w:rsidP="00E90412">
      <w:pPr>
        <w:spacing w:after="0" w:line="240" w:lineRule="auto"/>
        <w:ind w:left="142"/>
        <w:jc w:val="both"/>
        <w:rPr>
          <w:rFonts w:asciiTheme="majorHAnsi" w:hAnsiTheme="majorHAnsi"/>
          <w:b/>
          <w:bCs/>
          <w:sz w:val="24"/>
          <w:szCs w:val="24"/>
        </w:rPr>
      </w:pPr>
      <w:r w:rsidRPr="000552F1">
        <w:rPr>
          <w:rFonts w:asciiTheme="majorHAnsi" w:hAnsiTheme="majorHAnsi"/>
          <w:b/>
          <w:bCs/>
          <w:sz w:val="24"/>
          <w:szCs w:val="24"/>
        </w:rPr>
        <w:lastRenderedPageBreak/>
        <w:t>Kapital</w:t>
      </w:r>
    </w:p>
    <w:p w14:paraId="290ACE92" w14:textId="688DCF59"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Kapital čine osnovni kapital, rezervni kapital (zakonske i statutarne rezerve), revalorizacione rezerve, nerealizovanih dobitaka/gubitaka po osnovu finansijskih sredstava raspoloživih za prodaju i neraspoređeni neto dobitak ranijih ili tekuće godine.</w:t>
      </w:r>
    </w:p>
    <w:p w14:paraId="7EBE55AC" w14:textId="0CFF2652"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Gubitak iz ranijih godina i tekuće godine i nerealizovani gubitak po osnovu finansijskih sredstava raspoloživih za prodaju čine ispravku vrijednosti kapitala. </w:t>
      </w:r>
    </w:p>
    <w:p w14:paraId="2D17D995" w14:textId="77777777"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Kapital i gubitak unose se u bilans u visini nominalne knjigovodstvene vrijednosti.</w:t>
      </w:r>
    </w:p>
    <w:p w14:paraId="3562E077" w14:textId="77777777" w:rsidR="00E90412" w:rsidRPr="000552F1" w:rsidRDefault="00E90412" w:rsidP="00E90412">
      <w:pPr>
        <w:spacing w:after="0" w:line="240" w:lineRule="auto"/>
        <w:ind w:left="142"/>
        <w:jc w:val="both"/>
        <w:rPr>
          <w:rFonts w:asciiTheme="majorHAnsi" w:hAnsiTheme="majorHAnsi"/>
          <w:sz w:val="24"/>
          <w:szCs w:val="24"/>
        </w:rPr>
      </w:pPr>
    </w:p>
    <w:p w14:paraId="173CF0CC" w14:textId="037CDF43" w:rsidR="00FA56FF" w:rsidRPr="000552F1" w:rsidRDefault="00FA56FF" w:rsidP="00E90412">
      <w:pPr>
        <w:spacing w:after="0" w:line="240" w:lineRule="auto"/>
        <w:ind w:left="142"/>
        <w:jc w:val="both"/>
        <w:rPr>
          <w:rFonts w:asciiTheme="majorHAnsi" w:hAnsiTheme="majorHAnsi"/>
          <w:b/>
          <w:bCs/>
          <w:sz w:val="24"/>
          <w:szCs w:val="24"/>
        </w:rPr>
      </w:pPr>
      <w:r w:rsidRPr="000552F1">
        <w:rPr>
          <w:rFonts w:asciiTheme="majorHAnsi" w:hAnsiTheme="majorHAnsi"/>
          <w:b/>
          <w:bCs/>
          <w:sz w:val="24"/>
          <w:szCs w:val="24"/>
        </w:rPr>
        <w:t>Obaveze</w:t>
      </w:r>
    </w:p>
    <w:p w14:paraId="34A89011" w14:textId="3A91B942"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Odložene poreske obaveze,</w:t>
      </w:r>
      <w:r w:rsidR="006431F3" w:rsidRPr="000552F1">
        <w:rPr>
          <w:rFonts w:asciiTheme="majorHAnsi" w:hAnsiTheme="majorHAnsi"/>
          <w:sz w:val="24"/>
          <w:szCs w:val="24"/>
        </w:rPr>
        <w:t xml:space="preserve"> </w:t>
      </w:r>
      <w:r w:rsidRPr="000552F1">
        <w:rPr>
          <w:rFonts w:asciiTheme="majorHAnsi" w:hAnsiTheme="majorHAnsi"/>
          <w:sz w:val="24"/>
          <w:szCs w:val="24"/>
        </w:rPr>
        <w:t>dugoročna rezervisanja i razgraničenja priznaju se u skladu sa MRS 37 i drugim relevantnim MRS/MSFI</w:t>
      </w:r>
    </w:p>
    <w:p w14:paraId="72673526" w14:textId="0C2D2283"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Dugoročne obaveze (obaveze koje se mogu konvertovati u kapita, obaveze prema povezanim pravnim licima, dugoročni krediti i zajmovi, obaveze po hartijama od vrijednosti, po lizingu i ostale dugoročne obaveze vrednuju se i priznaju u skladu sa MSFI 9, MSFI 16 i drugim relevantnim MRS/MSFI. </w:t>
      </w:r>
    </w:p>
    <w:p w14:paraId="474DC6D2" w14:textId="77777777"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Kratkoročne finansijske obaveze (obaveze po kreditima i zajmovima, hartijama od vrijednosti, obaveze po lizingu) priznaju se i vrednuju u skladu sa MSFI 9 i drugim relevantnim MRS/MSFI. </w:t>
      </w:r>
    </w:p>
    <w:p w14:paraId="58E7E469" w14:textId="77777777" w:rsidR="005D756A"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Obaveze iz poslovanja priznaju se i vrednuju u skladu sa MSFI 9 i drugim relevantnim MRS/MSFI.</w:t>
      </w:r>
    </w:p>
    <w:p w14:paraId="4F18E5BA" w14:textId="190FBF5D" w:rsidR="005D756A"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Obaveze u stranoj valuti procenjuju se po srednjem kursu strane strane valute na dan bilansa.</w:t>
      </w:r>
    </w:p>
    <w:p w14:paraId="0C8FFE75" w14:textId="77777777" w:rsidR="00E90412" w:rsidRPr="000552F1" w:rsidRDefault="00E90412" w:rsidP="00E90412">
      <w:pPr>
        <w:spacing w:after="0" w:line="240" w:lineRule="auto"/>
        <w:ind w:left="142"/>
        <w:jc w:val="both"/>
        <w:rPr>
          <w:rFonts w:asciiTheme="majorHAnsi" w:hAnsiTheme="majorHAnsi"/>
          <w:sz w:val="24"/>
          <w:szCs w:val="24"/>
        </w:rPr>
      </w:pPr>
    </w:p>
    <w:p w14:paraId="5E224B79" w14:textId="17F084A6" w:rsidR="005D756A" w:rsidRPr="000552F1" w:rsidRDefault="00FA56FF" w:rsidP="00E90412">
      <w:pPr>
        <w:spacing w:after="0" w:line="240" w:lineRule="auto"/>
        <w:ind w:left="142"/>
        <w:jc w:val="both"/>
        <w:rPr>
          <w:rFonts w:asciiTheme="majorHAnsi" w:hAnsiTheme="majorHAnsi"/>
          <w:b/>
          <w:bCs/>
          <w:sz w:val="24"/>
          <w:szCs w:val="24"/>
        </w:rPr>
      </w:pPr>
      <w:r w:rsidRPr="000552F1">
        <w:rPr>
          <w:rFonts w:asciiTheme="majorHAnsi" w:hAnsiTheme="majorHAnsi"/>
          <w:b/>
          <w:bCs/>
          <w:sz w:val="24"/>
          <w:szCs w:val="24"/>
        </w:rPr>
        <w:t xml:space="preserve">Poslovni prihodi </w:t>
      </w:r>
    </w:p>
    <w:p w14:paraId="7D5484EB" w14:textId="77777777" w:rsidR="005D756A"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Poslovne prihode Društva čine provizije za upravljanje otvorenim investicionim fondovima kojim Društvo upravlja . </w:t>
      </w:r>
    </w:p>
    <w:p w14:paraId="4297E0A1" w14:textId="5791541B" w:rsidR="005D756A"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Godišnji iznos provizije za upravljanje fondom definisan je prospektima fondova kojim društvo upravlja. Provizija za upravljanje se obračunava dnevno u procentu od neto imovine fonda.</w:t>
      </w:r>
    </w:p>
    <w:p w14:paraId="446FE21D" w14:textId="77777777" w:rsidR="00794B3D" w:rsidRPr="000552F1" w:rsidRDefault="00794B3D" w:rsidP="00794B3D">
      <w:pPr>
        <w:spacing w:line="240" w:lineRule="auto"/>
        <w:ind w:left="142"/>
        <w:jc w:val="both"/>
        <w:rPr>
          <w:rFonts w:ascii="Cambria" w:hAnsi="Cambria" w:cs="Times New Roman"/>
          <w:sz w:val="24"/>
          <w:szCs w:val="24"/>
        </w:rPr>
      </w:pPr>
      <w:r w:rsidRPr="000552F1">
        <w:rPr>
          <w:rFonts w:ascii="Cambria" w:hAnsi="Cambria" w:cs="Times New Roman"/>
          <w:sz w:val="24"/>
          <w:szCs w:val="24"/>
        </w:rPr>
        <w:t xml:space="preserve">Društvo upravlja sa dva otvorena investiciona fonda – OAIF Adriatic Balanced  (u daljem tekstu: Adriatic Balanced) i OAIF Jahorina Koin (u daljem tekstu: Jahorina Koin), </w:t>
      </w:r>
    </w:p>
    <w:p w14:paraId="787CB576" w14:textId="6EBB701A" w:rsidR="00794B3D" w:rsidRPr="000552F1" w:rsidRDefault="00794B3D" w:rsidP="00794B3D">
      <w:pPr>
        <w:spacing w:line="240" w:lineRule="auto"/>
        <w:ind w:left="142"/>
        <w:jc w:val="both"/>
        <w:rPr>
          <w:rFonts w:ascii="Cambria" w:hAnsi="Cambria" w:cs="Times New Roman"/>
          <w:b/>
          <w:sz w:val="24"/>
          <w:szCs w:val="24"/>
        </w:rPr>
      </w:pPr>
      <w:r w:rsidRPr="000552F1">
        <w:rPr>
          <w:rFonts w:ascii="Cambria" w:hAnsi="Cambria" w:cs="Times New Roman"/>
          <w:sz w:val="24"/>
          <w:szCs w:val="24"/>
        </w:rPr>
        <w:t>Naknade društvu za upravljanje (3,5% godišnje) obračunava se dnevno na osnovu neto vrijednosti Fonda. Prihod se priznaje u momentu nastanka, bez obzira na vrijeme plaćanja. Evidencija prihoda se usaglašava sa potvđivanjem banke depozitara.</w:t>
      </w:r>
    </w:p>
    <w:p w14:paraId="1F8A0B99" w14:textId="77777777" w:rsidR="00E90412" w:rsidRPr="000552F1" w:rsidRDefault="00E90412" w:rsidP="00E90412">
      <w:pPr>
        <w:spacing w:after="0" w:line="240" w:lineRule="auto"/>
        <w:ind w:left="142"/>
        <w:jc w:val="both"/>
        <w:rPr>
          <w:rFonts w:asciiTheme="majorHAnsi" w:hAnsiTheme="majorHAnsi"/>
          <w:sz w:val="24"/>
          <w:szCs w:val="24"/>
        </w:rPr>
      </w:pPr>
    </w:p>
    <w:p w14:paraId="6C139E8F" w14:textId="011D8709" w:rsidR="005D756A"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b/>
          <w:bCs/>
          <w:sz w:val="24"/>
          <w:szCs w:val="24"/>
        </w:rPr>
        <w:t xml:space="preserve">Poslovne rashode </w:t>
      </w:r>
      <w:r w:rsidRPr="000552F1">
        <w:rPr>
          <w:rFonts w:asciiTheme="majorHAnsi" w:hAnsiTheme="majorHAnsi"/>
          <w:sz w:val="24"/>
          <w:szCs w:val="24"/>
        </w:rPr>
        <w:t xml:space="preserve">čine: troškovi ostalog materijala, troškovi goriva i energije, troškovi bruto zarada i naknada zarada, troškovi proizvodnih usluga, troškovi amortizacije, nematerijalni troškovi, porezi i doprinosi nezavisni od rezultata. Svi rashodi se priznaju u nominalnom iznosu nezavisno od plaćanja. </w:t>
      </w:r>
    </w:p>
    <w:p w14:paraId="27DA7DE9" w14:textId="77777777" w:rsidR="00E90412" w:rsidRPr="000552F1" w:rsidRDefault="00E90412" w:rsidP="00E90412">
      <w:pPr>
        <w:spacing w:after="0" w:line="240" w:lineRule="auto"/>
        <w:ind w:left="142"/>
        <w:jc w:val="both"/>
        <w:rPr>
          <w:rFonts w:asciiTheme="majorHAnsi" w:hAnsiTheme="majorHAnsi"/>
          <w:sz w:val="24"/>
          <w:szCs w:val="24"/>
        </w:rPr>
      </w:pPr>
    </w:p>
    <w:p w14:paraId="49BF6777" w14:textId="77777777" w:rsidR="005D756A" w:rsidRPr="000552F1" w:rsidRDefault="00FA56FF" w:rsidP="00E90412">
      <w:pPr>
        <w:spacing w:after="0" w:line="240" w:lineRule="auto"/>
        <w:ind w:left="142"/>
        <w:jc w:val="both"/>
        <w:rPr>
          <w:rFonts w:asciiTheme="majorHAnsi" w:hAnsiTheme="majorHAnsi"/>
          <w:b/>
          <w:bCs/>
          <w:sz w:val="24"/>
          <w:szCs w:val="24"/>
        </w:rPr>
      </w:pPr>
      <w:r w:rsidRPr="000552F1">
        <w:rPr>
          <w:rFonts w:asciiTheme="majorHAnsi" w:hAnsiTheme="majorHAnsi"/>
          <w:b/>
          <w:bCs/>
          <w:sz w:val="24"/>
          <w:szCs w:val="24"/>
        </w:rPr>
        <w:t>Porez na dobitak</w:t>
      </w:r>
    </w:p>
    <w:p w14:paraId="3FE340B4" w14:textId="64D2169F" w:rsidR="00FA56FF" w:rsidRPr="000552F1" w:rsidRDefault="00FA56FF" w:rsidP="00E90412">
      <w:pPr>
        <w:spacing w:after="0" w:line="240" w:lineRule="auto"/>
        <w:ind w:left="142"/>
        <w:jc w:val="both"/>
        <w:rPr>
          <w:rFonts w:asciiTheme="majorHAnsi" w:hAnsiTheme="majorHAnsi"/>
          <w:sz w:val="24"/>
          <w:szCs w:val="24"/>
        </w:rPr>
      </w:pPr>
      <w:r w:rsidRPr="000552F1">
        <w:rPr>
          <w:rFonts w:asciiTheme="majorHAnsi" w:hAnsiTheme="majorHAnsi"/>
          <w:sz w:val="24"/>
          <w:szCs w:val="24"/>
        </w:rPr>
        <w:t xml:space="preserve">Porez na dobitak obračunava se u skladu sa Zakonom o porezu na dobit . Poreska osnovica utvrđuje se poreskom prijavom a poreska stopa je 10%. Poreski propisi Republike Srpske dozvoljavaju da se gubici iz tekuće godine mogu preneti na račun dobitaka iz budućih perioda, ali ne duže od pet godina. </w:t>
      </w:r>
    </w:p>
    <w:p w14:paraId="56695F6E" w14:textId="00E557EC" w:rsidR="005F2894" w:rsidRPr="008775D5" w:rsidRDefault="00760974" w:rsidP="00E90412">
      <w:pPr>
        <w:spacing w:line="240" w:lineRule="auto"/>
        <w:ind w:left="142"/>
        <w:jc w:val="both"/>
        <w:rPr>
          <w:rFonts w:ascii="Cambria" w:hAnsi="Cambria" w:cs="Times New Roman"/>
          <w:b/>
          <w:sz w:val="24"/>
          <w:szCs w:val="24"/>
        </w:rPr>
      </w:pPr>
      <w:r>
        <w:rPr>
          <w:rFonts w:ascii="Cambria" w:hAnsi="Cambria" w:cs="Times New Roman"/>
          <w:b/>
          <w:sz w:val="24"/>
          <w:szCs w:val="24"/>
        </w:rPr>
        <w:lastRenderedPageBreak/>
        <w:t>3</w:t>
      </w:r>
      <w:r w:rsidR="005F2894" w:rsidRPr="008775D5">
        <w:rPr>
          <w:rFonts w:ascii="Cambria" w:hAnsi="Cambria" w:cs="Times New Roman"/>
          <w:b/>
          <w:sz w:val="24"/>
          <w:szCs w:val="24"/>
        </w:rPr>
        <w:t xml:space="preserve">. </w:t>
      </w:r>
      <w:r w:rsidR="00452826" w:rsidRPr="008775D5">
        <w:rPr>
          <w:rFonts w:ascii="Cambria" w:hAnsi="Cambria" w:cs="Times New Roman"/>
          <w:b/>
          <w:sz w:val="24"/>
          <w:szCs w:val="24"/>
        </w:rPr>
        <w:t>Prihodi</w:t>
      </w:r>
    </w:p>
    <w:p w14:paraId="237ED6EE" w14:textId="0C3806FA" w:rsidR="005F2894" w:rsidRPr="00FA0001" w:rsidRDefault="005F2894" w:rsidP="00E90412">
      <w:pPr>
        <w:spacing w:line="240" w:lineRule="auto"/>
        <w:ind w:left="142"/>
        <w:jc w:val="both"/>
        <w:rPr>
          <w:rFonts w:ascii="Cambria" w:hAnsi="Cambria" w:cs="Times New Roman"/>
          <w:b/>
          <w:iCs/>
          <w:sz w:val="24"/>
          <w:szCs w:val="24"/>
        </w:rPr>
      </w:pPr>
      <w:r w:rsidRPr="008775D5">
        <w:rPr>
          <w:rFonts w:ascii="Cambria" w:hAnsi="Cambria" w:cs="Times New Roman"/>
          <w:b/>
          <w:i/>
          <w:sz w:val="24"/>
          <w:szCs w:val="24"/>
        </w:rPr>
        <w:t xml:space="preserve"> </w:t>
      </w:r>
      <w:r w:rsidR="00760974">
        <w:rPr>
          <w:rFonts w:ascii="Cambria" w:hAnsi="Cambria" w:cs="Times New Roman"/>
          <w:b/>
          <w:i/>
          <w:sz w:val="24"/>
          <w:szCs w:val="24"/>
        </w:rPr>
        <w:t>3</w:t>
      </w:r>
      <w:r w:rsidRPr="008775D5">
        <w:rPr>
          <w:rFonts w:ascii="Cambria" w:hAnsi="Cambria" w:cs="Times New Roman"/>
          <w:b/>
          <w:i/>
          <w:sz w:val="24"/>
          <w:szCs w:val="24"/>
        </w:rPr>
        <w:t>.1. Poslovni prihodi </w:t>
      </w:r>
      <w:r w:rsidR="008F1750">
        <w:rPr>
          <w:rFonts w:ascii="Cambria" w:hAnsi="Cambria" w:cs="Times New Roman"/>
          <w:b/>
          <w:i/>
          <w:sz w:val="24"/>
          <w:szCs w:val="24"/>
        </w:rPr>
        <w:t>-</w:t>
      </w:r>
      <w:r w:rsidR="008F1750" w:rsidRPr="00FA0001">
        <w:rPr>
          <w:rFonts w:ascii="Cambria" w:hAnsi="Cambria" w:cs="Times New Roman"/>
          <w:b/>
          <w:iCs/>
          <w:sz w:val="24"/>
          <w:szCs w:val="24"/>
        </w:rPr>
        <w:t xml:space="preserve">Napomena </w:t>
      </w:r>
      <w:r w:rsidR="00FA0001">
        <w:rPr>
          <w:rFonts w:ascii="Cambria" w:hAnsi="Cambria" w:cs="Times New Roman"/>
          <w:b/>
          <w:iCs/>
          <w:sz w:val="24"/>
          <w:szCs w:val="24"/>
        </w:rPr>
        <w:t>5BU</w:t>
      </w:r>
    </w:p>
    <w:p w14:paraId="0B618450" w14:textId="079316EE" w:rsidR="00021355" w:rsidRPr="008775D5" w:rsidRDefault="006B7B69"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Osnovni poslovni prihod Društva je prihod od provizije za upravljanje Fondom koji je obračunat na osnovu Izvještaja Centralnog registra hartija od vrijednosti Banja Luka kao Depozitara, a na način kako je to navedeno u tački 3.</w:t>
      </w:r>
      <w:r w:rsidR="00E44076" w:rsidRPr="008775D5">
        <w:rPr>
          <w:rFonts w:ascii="Cambria" w:hAnsi="Cambria" w:cs="Times New Roman"/>
          <w:sz w:val="24"/>
          <w:szCs w:val="24"/>
        </w:rPr>
        <w:t>7</w:t>
      </w:r>
      <w:r w:rsidRPr="008775D5">
        <w:rPr>
          <w:rFonts w:ascii="Cambria" w:hAnsi="Cambria" w:cs="Times New Roman"/>
          <w:sz w:val="24"/>
          <w:szCs w:val="24"/>
        </w:rPr>
        <w:t>. ovoga izvještaja. Ovaj prihod</w:t>
      </w:r>
      <w:r w:rsidR="00742E08" w:rsidRPr="008775D5">
        <w:rPr>
          <w:rFonts w:ascii="Cambria" w:hAnsi="Cambria" w:cs="Times New Roman"/>
          <w:sz w:val="24"/>
          <w:szCs w:val="24"/>
        </w:rPr>
        <w:t xml:space="preserve"> je ostvaren u iznosu od </w:t>
      </w:r>
      <w:r w:rsidR="00140C49" w:rsidRPr="008775D5">
        <w:rPr>
          <w:rFonts w:ascii="Cambria" w:hAnsi="Cambria" w:cs="Times New Roman"/>
          <w:sz w:val="24"/>
          <w:szCs w:val="24"/>
        </w:rPr>
        <w:t>KM</w:t>
      </w:r>
      <w:r w:rsidR="00B906C1" w:rsidRPr="008775D5">
        <w:rPr>
          <w:rFonts w:ascii="Cambria" w:hAnsi="Cambria" w:cs="Times New Roman"/>
          <w:sz w:val="24"/>
          <w:szCs w:val="24"/>
        </w:rPr>
        <w:t xml:space="preserve"> </w:t>
      </w:r>
      <w:r w:rsidR="00671C0E">
        <w:rPr>
          <w:rFonts w:ascii="Cambria" w:hAnsi="Cambria" w:cs="Times New Roman"/>
          <w:sz w:val="24"/>
          <w:szCs w:val="24"/>
          <w:lang w:val="sr-Latn-BA"/>
        </w:rPr>
        <w:t>458.767</w:t>
      </w:r>
      <w:r w:rsidR="00FF5808" w:rsidRPr="008775D5">
        <w:rPr>
          <w:rFonts w:ascii="Cambria" w:hAnsi="Cambria" w:cs="Times New Roman"/>
          <w:sz w:val="24"/>
          <w:szCs w:val="24"/>
        </w:rPr>
        <w:t xml:space="preserve"> KM </w:t>
      </w:r>
      <w:r w:rsidR="00B906C1" w:rsidRPr="008775D5">
        <w:rPr>
          <w:rFonts w:ascii="Cambria" w:hAnsi="Cambria" w:cs="Times New Roman"/>
          <w:sz w:val="24"/>
          <w:szCs w:val="24"/>
        </w:rPr>
        <w:t xml:space="preserve">od čega je prihod po osnovu upravljanja </w:t>
      </w:r>
      <w:r w:rsidR="00671C0E">
        <w:rPr>
          <w:rFonts w:ascii="Cambria" w:hAnsi="Cambria" w:cs="Times New Roman"/>
          <w:sz w:val="24"/>
          <w:szCs w:val="24"/>
          <w:lang w:val="sr-Latn-BA"/>
        </w:rPr>
        <w:t>455.787,82</w:t>
      </w:r>
      <w:r w:rsidR="00972CAC" w:rsidRPr="008775D5">
        <w:rPr>
          <w:rFonts w:ascii="Cambria" w:hAnsi="Cambria" w:cs="Times New Roman"/>
          <w:sz w:val="24"/>
          <w:szCs w:val="24"/>
        </w:rPr>
        <w:t xml:space="preserve"> KM </w:t>
      </w:r>
      <w:r w:rsidR="00B906C1" w:rsidRPr="008775D5">
        <w:rPr>
          <w:rFonts w:ascii="Cambria" w:hAnsi="Cambria" w:cs="Times New Roman"/>
          <w:sz w:val="24"/>
          <w:szCs w:val="24"/>
        </w:rPr>
        <w:t xml:space="preserve">i prihod od izlazne naknade </w:t>
      </w:r>
      <w:r w:rsidR="00671C0E">
        <w:rPr>
          <w:rFonts w:ascii="Cambria" w:hAnsi="Cambria" w:cs="Times New Roman"/>
          <w:sz w:val="24"/>
          <w:szCs w:val="24"/>
          <w:lang w:val="sr-Latn-BA"/>
        </w:rPr>
        <w:t>2.979,38</w:t>
      </w:r>
      <w:r w:rsidR="00B906C1" w:rsidRPr="008775D5">
        <w:rPr>
          <w:rFonts w:ascii="Cambria" w:hAnsi="Cambria" w:cs="Times New Roman"/>
          <w:sz w:val="24"/>
          <w:szCs w:val="24"/>
        </w:rPr>
        <w:t xml:space="preserve"> KM</w:t>
      </w:r>
      <w:r w:rsidR="00140C49" w:rsidRPr="008775D5">
        <w:rPr>
          <w:rFonts w:ascii="Cambria" w:hAnsi="Cambria" w:cs="Times New Roman"/>
          <w:sz w:val="24"/>
          <w:szCs w:val="24"/>
        </w:rPr>
        <w:t>.</w:t>
      </w:r>
      <w:r w:rsidR="000552F1">
        <w:rPr>
          <w:rFonts w:ascii="Cambria" w:hAnsi="Cambria" w:cs="Times New Roman"/>
          <w:sz w:val="24"/>
          <w:szCs w:val="24"/>
        </w:rPr>
        <w:t xml:space="preserve"> Ostali poslovni prihodi su </w:t>
      </w:r>
      <w:r w:rsidR="0078564A">
        <w:rPr>
          <w:rFonts w:ascii="Cambria" w:hAnsi="Cambria" w:cs="Times New Roman"/>
          <w:sz w:val="24"/>
          <w:szCs w:val="24"/>
        </w:rPr>
        <w:t xml:space="preserve">prihodi od preuzimanja NMTL-R-A </w:t>
      </w:r>
      <w:r w:rsidR="000552F1">
        <w:rPr>
          <w:rFonts w:ascii="Cambria" w:hAnsi="Cambria" w:cs="Times New Roman"/>
          <w:sz w:val="24"/>
          <w:szCs w:val="24"/>
        </w:rPr>
        <w:t>i prihodi od otpisa obaveza.</w:t>
      </w:r>
    </w:p>
    <w:tbl>
      <w:tblPr>
        <w:tblStyle w:val="TableGrid"/>
        <w:tblW w:w="0" w:type="auto"/>
        <w:tblInd w:w="108" w:type="dxa"/>
        <w:tblLook w:val="04A0" w:firstRow="1" w:lastRow="0" w:firstColumn="1" w:lastColumn="0" w:noHBand="0" w:noVBand="1"/>
      </w:tblPr>
      <w:tblGrid>
        <w:gridCol w:w="4253"/>
        <w:gridCol w:w="2551"/>
        <w:gridCol w:w="2126"/>
      </w:tblGrid>
      <w:tr w:rsidR="00E44076" w:rsidRPr="008775D5" w14:paraId="76A3D6A4" w14:textId="77777777" w:rsidTr="00BD0889">
        <w:trPr>
          <w:cnfStyle w:val="100000000000" w:firstRow="1" w:lastRow="0" w:firstColumn="0" w:lastColumn="0" w:oddVBand="0" w:evenVBand="0" w:oddHBand="0" w:evenHBand="0" w:firstRowFirstColumn="0" w:firstRowLastColumn="0" w:lastRowFirstColumn="0" w:lastRowLastColumn="0"/>
        </w:trPr>
        <w:tc>
          <w:tcPr>
            <w:tcW w:w="4253" w:type="dxa"/>
            <w:shd w:val="clear" w:color="auto" w:fill="auto"/>
          </w:tcPr>
          <w:p w14:paraId="47E2E69D" w14:textId="386CB713" w:rsidR="00E44076" w:rsidRPr="008775D5" w:rsidRDefault="007B51C4" w:rsidP="00E90412">
            <w:pPr>
              <w:ind w:left="142"/>
              <w:jc w:val="center"/>
              <w:rPr>
                <w:rFonts w:ascii="Cambria" w:hAnsi="Cambria" w:cs="Times New Roman"/>
                <w:b/>
                <w:bCs/>
                <w:sz w:val="24"/>
                <w:szCs w:val="24"/>
              </w:rPr>
            </w:pPr>
            <w:bookmarkStart w:id="1" w:name="_Hlk119408131"/>
            <w:r w:rsidRPr="008775D5">
              <w:rPr>
                <w:rFonts w:ascii="Cambria" w:hAnsi="Cambria" w:cs="Times New Roman"/>
                <w:b/>
                <w:bCs/>
                <w:sz w:val="24"/>
                <w:szCs w:val="24"/>
              </w:rPr>
              <w:t>Opis</w:t>
            </w:r>
          </w:p>
        </w:tc>
        <w:tc>
          <w:tcPr>
            <w:tcW w:w="2551" w:type="dxa"/>
            <w:shd w:val="clear" w:color="auto" w:fill="auto"/>
          </w:tcPr>
          <w:p w14:paraId="66B5F88A" w14:textId="0C20338A" w:rsidR="00E44076" w:rsidRPr="008775D5" w:rsidRDefault="007B51C4" w:rsidP="00E90412">
            <w:pPr>
              <w:ind w:left="142"/>
              <w:jc w:val="center"/>
              <w:rPr>
                <w:rFonts w:ascii="Cambria" w:hAnsi="Cambria" w:cs="Times New Roman"/>
                <w:b/>
                <w:bCs/>
                <w:sz w:val="24"/>
                <w:szCs w:val="24"/>
              </w:rPr>
            </w:pPr>
            <w:r w:rsidRPr="008775D5">
              <w:rPr>
                <w:rFonts w:ascii="Cambria" w:hAnsi="Cambria" w:cs="Times New Roman"/>
                <w:b/>
                <w:bCs/>
                <w:sz w:val="24"/>
                <w:szCs w:val="24"/>
              </w:rPr>
              <w:t>202</w:t>
            </w:r>
            <w:r w:rsidR="005050B7">
              <w:rPr>
                <w:rFonts w:ascii="Cambria" w:hAnsi="Cambria" w:cs="Times New Roman"/>
                <w:b/>
                <w:bCs/>
                <w:sz w:val="24"/>
                <w:szCs w:val="24"/>
              </w:rPr>
              <w:t>3</w:t>
            </w:r>
          </w:p>
        </w:tc>
        <w:tc>
          <w:tcPr>
            <w:tcW w:w="2126" w:type="dxa"/>
            <w:shd w:val="clear" w:color="auto" w:fill="auto"/>
          </w:tcPr>
          <w:p w14:paraId="6E0CA85C" w14:textId="1EF164DA" w:rsidR="00E44076" w:rsidRPr="008775D5" w:rsidRDefault="007B51C4" w:rsidP="00E90412">
            <w:pPr>
              <w:ind w:left="142"/>
              <w:jc w:val="center"/>
              <w:rPr>
                <w:rFonts w:ascii="Cambria" w:hAnsi="Cambria" w:cs="Times New Roman"/>
                <w:b/>
                <w:bCs/>
                <w:sz w:val="24"/>
                <w:szCs w:val="24"/>
              </w:rPr>
            </w:pPr>
            <w:r w:rsidRPr="008775D5">
              <w:rPr>
                <w:rFonts w:ascii="Cambria" w:hAnsi="Cambria" w:cs="Times New Roman"/>
                <w:b/>
                <w:bCs/>
                <w:sz w:val="24"/>
                <w:szCs w:val="24"/>
              </w:rPr>
              <w:t>202</w:t>
            </w:r>
            <w:r w:rsidR="00671C0E">
              <w:rPr>
                <w:rFonts w:ascii="Cambria" w:hAnsi="Cambria" w:cs="Times New Roman"/>
                <w:b/>
                <w:bCs/>
                <w:sz w:val="24"/>
                <w:szCs w:val="24"/>
              </w:rPr>
              <w:t>4</w:t>
            </w:r>
          </w:p>
        </w:tc>
      </w:tr>
      <w:tr w:rsidR="005050B7" w:rsidRPr="008775D5" w14:paraId="1A613A58" w14:textId="77777777" w:rsidTr="00BD0889">
        <w:tc>
          <w:tcPr>
            <w:tcW w:w="4253" w:type="dxa"/>
          </w:tcPr>
          <w:p w14:paraId="066E5049" w14:textId="144E0773" w:rsidR="005050B7" w:rsidRPr="008775D5" w:rsidRDefault="005050B7" w:rsidP="00E90412">
            <w:pPr>
              <w:ind w:left="142"/>
              <w:jc w:val="both"/>
              <w:rPr>
                <w:rFonts w:ascii="Cambria" w:hAnsi="Cambria" w:cs="Times New Roman"/>
                <w:sz w:val="24"/>
                <w:szCs w:val="24"/>
              </w:rPr>
            </w:pPr>
            <w:r w:rsidRPr="008775D5">
              <w:rPr>
                <w:rFonts w:ascii="Cambria" w:hAnsi="Cambria" w:cs="Times New Roman"/>
                <w:sz w:val="24"/>
                <w:szCs w:val="24"/>
              </w:rPr>
              <w:t>Prihodi od prodaje učinaka</w:t>
            </w:r>
          </w:p>
        </w:tc>
        <w:tc>
          <w:tcPr>
            <w:tcW w:w="2551" w:type="dxa"/>
          </w:tcPr>
          <w:p w14:paraId="510AB9FD" w14:textId="0121AE8C" w:rsidR="005050B7" w:rsidRPr="008775D5" w:rsidRDefault="005050B7" w:rsidP="00E90412">
            <w:pPr>
              <w:ind w:left="142"/>
              <w:jc w:val="right"/>
              <w:rPr>
                <w:rFonts w:ascii="Cambria" w:hAnsi="Cambria" w:cs="Times New Roman"/>
                <w:sz w:val="24"/>
                <w:szCs w:val="24"/>
                <w:lang w:val="sr-Cyrl-BA"/>
              </w:rPr>
            </w:pPr>
            <w:r w:rsidRPr="005050B7">
              <w:rPr>
                <w:rFonts w:ascii="Cambria" w:hAnsi="Cambria" w:cs="Times New Roman"/>
                <w:sz w:val="24"/>
                <w:szCs w:val="24"/>
                <w:lang w:val="sr-Cyrl-BA"/>
              </w:rPr>
              <w:t>417.107</w:t>
            </w:r>
          </w:p>
        </w:tc>
        <w:tc>
          <w:tcPr>
            <w:tcW w:w="2126" w:type="dxa"/>
          </w:tcPr>
          <w:p w14:paraId="238E04F7" w14:textId="25FCFF42" w:rsidR="005050B7" w:rsidRPr="005050B7" w:rsidRDefault="00671C0E" w:rsidP="00E90412">
            <w:pPr>
              <w:ind w:left="142"/>
              <w:jc w:val="right"/>
              <w:rPr>
                <w:rFonts w:asciiTheme="majorHAnsi" w:hAnsiTheme="majorHAnsi" w:cs="Times New Roman"/>
                <w:sz w:val="24"/>
                <w:szCs w:val="24"/>
              </w:rPr>
            </w:pPr>
            <w:r>
              <w:rPr>
                <w:rFonts w:asciiTheme="majorHAnsi" w:hAnsiTheme="majorHAnsi"/>
                <w:sz w:val="24"/>
                <w:szCs w:val="24"/>
              </w:rPr>
              <w:t>458.767</w:t>
            </w:r>
          </w:p>
        </w:tc>
      </w:tr>
      <w:tr w:rsidR="005050B7" w:rsidRPr="008775D5" w14:paraId="5F9286F9" w14:textId="77777777" w:rsidTr="00BD0889">
        <w:tc>
          <w:tcPr>
            <w:tcW w:w="4253" w:type="dxa"/>
          </w:tcPr>
          <w:p w14:paraId="74A2EF01" w14:textId="2CE60AEE" w:rsidR="005050B7" w:rsidRPr="008775D5" w:rsidRDefault="005050B7" w:rsidP="00E90412">
            <w:pPr>
              <w:ind w:left="142"/>
              <w:jc w:val="both"/>
              <w:rPr>
                <w:rFonts w:ascii="Cambria" w:hAnsi="Cambria" w:cs="Times New Roman"/>
                <w:sz w:val="24"/>
                <w:szCs w:val="24"/>
              </w:rPr>
            </w:pPr>
            <w:r w:rsidRPr="008775D5">
              <w:rPr>
                <w:rFonts w:ascii="Cambria" w:hAnsi="Cambria" w:cs="Times New Roman"/>
                <w:sz w:val="24"/>
                <w:szCs w:val="24"/>
              </w:rPr>
              <w:t>Ostali poslovni prihodi</w:t>
            </w:r>
          </w:p>
        </w:tc>
        <w:tc>
          <w:tcPr>
            <w:tcW w:w="2551" w:type="dxa"/>
          </w:tcPr>
          <w:p w14:paraId="29B7E377" w14:textId="17F45204" w:rsidR="005050B7" w:rsidRPr="008775D5" w:rsidRDefault="005050B7" w:rsidP="00E90412">
            <w:pPr>
              <w:ind w:left="142"/>
              <w:jc w:val="right"/>
              <w:rPr>
                <w:rFonts w:ascii="Cambria" w:hAnsi="Cambria" w:cs="Times New Roman"/>
                <w:sz w:val="24"/>
                <w:szCs w:val="24"/>
                <w:lang w:val="sr-Cyrl-BA"/>
              </w:rPr>
            </w:pPr>
            <w:r>
              <w:rPr>
                <w:rFonts w:ascii="Cambria" w:hAnsi="Cambria" w:cs="Times New Roman"/>
                <w:sz w:val="24"/>
                <w:szCs w:val="24"/>
                <w:lang w:val="sr-Cyrl-BA"/>
              </w:rPr>
              <w:t>428</w:t>
            </w:r>
          </w:p>
        </w:tc>
        <w:tc>
          <w:tcPr>
            <w:tcW w:w="2126" w:type="dxa"/>
          </w:tcPr>
          <w:p w14:paraId="0E9E0781" w14:textId="5137524A" w:rsidR="005050B7" w:rsidRPr="005050B7" w:rsidRDefault="00671C0E" w:rsidP="00E90412">
            <w:pPr>
              <w:ind w:left="142"/>
              <w:jc w:val="right"/>
              <w:rPr>
                <w:rFonts w:asciiTheme="majorHAnsi" w:hAnsiTheme="majorHAnsi" w:cs="Times New Roman"/>
                <w:sz w:val="24"/>
                <w:szCs w:val="24"/>
              </w:rPr>
            </w:pPr>
            <w:r>
              <w:rPr>
                <w:rFonts w:asciiTheme="majorHAnsi" w:hAnsiTheme="majorHAnsi" w:cs="Times New Roman"/>
                <w:sz w:val="24"/>
                <w:szCs w:val="24"/>
              </w:rPr>
              <w:t>0,0</w:t>
            </w:r>
          </w:p>
        </w:tc>
      </w:tr>
      <w:tr w:rsidR="005050B7" w:rsidRPr="005050B7" w14:paraId="147AF7AE" w14:textId="77777777" w:rsidTr="00BD0889">
        <w:tc>
          <w:tcPr>
            <w:tcW w:w="4253" w:type="dxa"/>
          </w:tcPr>
          <w:p w14:paraId="64A86319" w14:textId="202DFA8F" w:rsidR="005050B7" w:rsidRPr="008775D5" w:rsidRDefault="005050B7" w:rsidP="00E90412">
            <w:pPr>
              <w:ind w:left="142"/>
              <w:jc w:val="both"/>
              <w:rPr>
                <w:rFonts w:ascii="Cambria" w:hAnsi="Cambria" w:cs="Times New Roman"/>
                <w:b/>
                <w:bCs/>
                <w:sz w:val="24"/>
                <w:szCs w:val="24"/>
              </w:rPr>
            </w:pPr>
            <w:r w:rsidRPr="008775D5">
              <w:rPr>
                <w:rFonts w:ascii="Cambria" w:hAnsi="Cambria" w:cs="Times New Roman"/>
                <w:b/>
                <w:bCs/>
                <w:sz w:val="24"/>
                <w:szCs w:val="24"/>
              </w:rPr>
              <w:t>Ukupno poslovni prihodi</w:t>
            </w:r>
          </w:p>
        </w:tc>
        <w:tc>
          <w:tcPr>
            <w:tcW w:w="2551" w:type="dxa"/>
          </w:tcPr>
          <w:p w14:paraId="2AEE9BE9" w14:textId="4B089CD3" w:rsidR="005050B7" w:rsidRPr="008775D5" w:rsidRDefault="005050B7" w:rsidP="00E90412">
            <w:pPr>
              <w:ind w:left="142"/>
              <w:jc w:val="right"/>
              <w:rPr>
                <w:rFonts w:ascii="Cambria" w:hAnsi="Cambria" w:cs="Times New Roman"/>
                <w:b/>
                <w:bCs/>
                <w:sz w:val="24"/>
                <w:szCs w:val="24"/>
                <w:lang w:val="sr-Cyrl-BA"/>
              </w:rPr>
            </w:pPr>
            <w:r w:rsidRPr="008775D5">
              <w:rPr>
                <w:rFonts w:ascii="Cambria" w:hAnsi="Cambria" w:cs="Times New Roman"/>
                <w:b/>
                <w:bCs/>
                <w:sz w:val="24"/>
                <w:szCs w:val="24"/>
                <w:lang w:val="sr-Cyrl-BA"/>
              </w:rPr>
              <w:t>4</w:t>
            </w:r>
            <w:r w:rsidR="00A92778">
              <w:rPr>
                <w:rFonts w:ascii="Cambria" w:hAnsi="Cambria" w:cs="Times New Roman"/>
                <w:b/>
                <w:bCs/>
                <w:sz w:val="24"/>
                <w:szCs w:val="24"/>
                <w:lang w:val="sr-Cyrl-BA"/>
              </w:rPr>
              <w:t>17</w:t>
            </w:r>
            <w:r w:rsidRPr="008775D5">
              <w:rPr>
                <w:rFonts w:ascii="Cambria" w:hAnsi="Cambria" w:cs="Times New Roman"/>
                <w:b/>
                <w:bCs/>
                <w:sz w:val="24"/>
                <w:szCs w:val="24"/>
                <w:lang w:val="sr-Cyrl-BA"/>
              </w:rPr>
              <w:t>.</w:t>
            </w:r>
            <w:r w:rsidR="00A92778">
              <w:rPr>
                <w:rFonts w:ascii="Cambria" w:hAnsi="Cambria" w:cs="Times New Roman"/>
                <w:b/>
                <w:bCs/>
                <w:sz w:val="24"/>
                <w:szCs w:val="24"/>
                <w:lang w:val="sr-Cyrl-BA"/>
              </w:rPr>
              <w:t>535</w:t>
            </w:r>
          </w:p>
        </w:tc>
        <w:tc>
          <w:tcPr>
            <w:tcW w:w="2126" w:type="dxa"/>
          </w:tcPr>
          <w:p w14:paraId="1EE00DB7" w14:textId="36960320" w:rsidR="005050B7" w:rsidRPr="005050B7" w:rsidRDefault="00671C0E" w:rsidP="00E90412">
            <w:pPr>
              <w:ind w:left="142"/>
              <w:jc w:val="right"/>
              <w:rPr>
                <w:rFonts w:asciiTheme="majorHAnsi" w:hAnsiTheme="majorHAnsi" w:cs="Times New Roman"/>
                <w:b/>
                <w:bCs/>
                <w:sz w:val="24"/>
                <w:szCs w:val="24"/>
              </w:rPr>
            </w:pPr>
            <w:r>
              <w:rPr>
                <w:rFonts w:asciiTheme="majorHAnsi" w:hAnsiTheme="majorHAnsi"/>
                <w:b/>
                <w:bCs/>
                <w:sz w:val="24"/>
                <w:szCs w:val="24"/>
              </w:rPr>
              <w:t>458.767</w:t>
            </w:r>
          </w:p>
        </w:tc>
      </w:tr>
      <w:bookmarkEnd w:id="1"/>
    </w:tbl>
    <w:p w14:paraId="206B4343" w14:textId="77777777" w:rsidR="00E44076" w:rsidRDefault="00E44076" w:rsidP="00E90412">
      <w:pPr>
        <w:spacing w:after="0" w:line="240" w:lineRule="auto"/>
        <w:ind w:left="142"/>
        <w:jc w:val="both"/>
        <w:rPr>
          <w:rFonts w:ascii="Cambria" w:hAnsi="Cambria" w:cs="Times New Roman"/>
          <w:sz w:val="24"/>
          <w:szCs w:val="24"/>
        </w:rPr>
      </w:pPr>
    </w:p>
    <w:p w14:paraId="322E7D5A" w14:textId="77777777" w:rsidR="00C6744D" w:rsidRPr="008775D5" w:rsidRDefault="00C6744D" w:rsidP="00E90412">
      <w:pPr>
        <w:spacing w:after="0" w:line="240" w:lineRule="auto"/>
        <w:ind w:left="142"/>
        <w:jc w:val="both"/>
        <w:rPr>
          <w:rFonts w:ascii="Cambria" w:hAnsi="Cambria" w:cs="Times New Roman"/>
          <w:sz w:val="24"/>
          <w:szCs w:val="24"/>
        </w:rPr>
      </w:pPr>
    </w:p>
    <w:p w14:paraId="4B923A60" w14:textId="5B2C41F9" w:rsidR="007B51C4" w:rsidRPr="00FA0001" w:rsidRDefault="00760974" w:rsidP="00E90412">
      <w:pPr>
        <w:spacing w:line="240" w:lineRule="auto"/>
        <w:ind w:left="142"/>
        <w:jc w:val="both"/>
        <w:rPr>
          <w:rFonts w:ascii="Cambria" w:hAnsi="Cambria" w:cs="Times New Roman"/>
          <w:b/>
          <w:iCs/>
          <w:sz w:val="24"/>
          <w:szCs w:val="24"/>
        </w:rPr>
      </w:pPr>
      <w:r>
        <w:rPr>
          <w:rFonts w:ascii="Cambria" w:hAnsi="Cambria" w:cs="Times New Roman"/>
          <w:b/>
          <w:sz w:val="24"/>
          <w:szCs w:val="24"/>
        </w:rPr>
        <w:t>2</w:t>
      </w:r>
      <w:r w:rsidR="007B51C4" w:rsidRPr="008775D5">
        <w:rPr>
          <w:rFonts w:ascii="Cambria" w:hAnsi="Cambria" w:cs="Times New Roman"/>
          <w:b/>
          <w:sz w:val="24"/>
          <w:szCs w:val="24"/>
        </w:rPr>
        <w:t>.2. Finansijski prihodi</w:t>
      </w:r>
      <w:r w:rsidR="00FA0001">
        <w:rPr>
          <w:rFonts w:ascii="Cambria" w:hAnsi="Cambria" w:cs="Times New Roman"/>
          <w:b/>
          <w:sz w:val="24"/>
          <w:szCs w:val="24"/>
        </w:rPr>
        <w:t xml:space="preserve"> </w:t>
      </w:r>
      <w:r w:rsidR="00FA0001">
        <w:rPr>
          <w:rFonts w:ascii="Cambria" w:hAnsi="Cambria" w:cs="Times New Roman"/>
          <w:b/>
          <w:i/>
          <w:sz w:val="24"/>
          <w:szCs w:val="24"/>
        </w:rPr>
        <w:t>-</w:t>
      </w:r>
      <w:r w:rsidR="00FA0001" w:rsidRPr="00FA0001">
        <w:rPr>
          <w:rFonts w:ascii="Cambria" w:hAnsi="Cambria" w:cs="Times New Roman"/>
          <w:b/>
          <w:iCs/>
          <w:sz w:val="24"/>
          <w:szCs w:val="24"/>
        </w:rPr>
        <w:t xml:space="preserve">Napomena </w:t>
      </w:r>
      <w:r w:rsidR="00FA0001">
        <w:rPr>
          <w:rFonts w:ascii="Cambria" w:hAnsi="Cambria" w:cs="Times New Roman"/>
          <w:b/>
          <w:iCs/>
          <w:sz w:val="24"/>
          <w:szCs w:val="24"/>
        </w:rPr>
        <w:t>6BU</w:t>
      </w:r>
    </w:p>
    <w:p w14:paraId="43D65F20" w14:textId="511B6515" w:rsidR="007B51C4" w:rsidRPr="008775D5" w:rsidRDefault="007B51C4"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Finansijski prihodi su iskazani  po osnovu kamata na depozit po viđenju kod poslovnih banaka.</w:t>
      </w:r>
    </w:p>
    <w:tbl>
      <w:tblPr>
        <w:tblStyle w:val="TableGrid"/>
        <w:tblW w:w="0" w:type="auto"/>
        <w:tblInd w:w="108" w:type="dxa"/>
        <w:tblLook w:val="04A0" w:firstRow="1" w:lastRow="0" w:firstColumn="1" w:lastColumn="0" w:noHBand="0" w:noVBand="1"/>
      </w:tblPr>
      <w:tblGrid>
        <w:gridCol w:w="4253"/>
        <w:gridCol w:w="2551"/>
        <w:gridCol w:w="2126"/>
      </w:tblGrid>
      <w:tr w:rsidR="007B51C4" w:rsidRPr="008775D5" w14:paraId="3A2058D0" w14:textId="77777777" w:rsidTr="00BD0889">
        <w:trPr>
          <w:cnfStyle w:val="100000000000" w:firstRow="1" w:lastRow="0" w:firstColumn="0" w:lastColumn="0" w:oddVBand="0" w:evenVBand="0" w:oddHBand="0" w:evenHBand="0" w:firstRowFirstColumn="0" w:firstRowLastColumn="0" w:lastRowFirstColumn="0" w:lastRowLastColumn="0"/>
        </w:trPr>
        <w:tc>
          <w:tcPr>
            <w:tcW w:w="4253" w:type="dxa"/>
            <w:shd w:val="clear" w:color="auto" w:fill="auto"/>
          </w:tcPr>
          <w:p w14:paraId="1E21D826" w14:textId="77777777" w:rsidR="007B51C4" w:rsidRPr="008775D5" w:rsidRDefault="007B51C4" w:rsidP="00E90412">
            <w:pPr>
              <w:ind w:left="142"/>
              <w:jc w:val="center"/>
              <w:rPr>
                <w:rFonts w:ascii="Cambria" w:hAnsi="Cambria" w:cs="Times New Roman"/>
                <w:b/>
                <w:bCs/>
                <w:sz w:val="24"/>
                <w:szCs w:val="24"/>
              </w:rPr>
            </w:pPr>
            <w:r w:rsidRPr="008775D5">
              <w:rPr>
                <w:rFonts w:ascii="Cambria" w:hAnsi="Cambria" w:cs="Times New Roman"/>
                <w:b/>
                <w:bCs/>
                <w:sz w:val="24"/>
                <w:szCs w:val="24"/>
              </w:rPr>
              <w:t>Opis</w:t>
            </w:r>
          </w:p>
        </w:tc>
        <w:tc>
          <w:tcPr>
            <w:tcW w:w="2551" w:type="dxa"/>
            <w:shd w:val="clear" w:color="auto" w:fill="auto"/>
          </w:tcPr>
          <w:p w14:paraId="136DDBA3" w14:textId="3AEC3FA1" w:rsidR="007B51C4" w:rsidRPr="008775D5" w:rsidRDefault="007B51C4" w:rsidP="00E90412">
            <w:pPr>
              <w:ind w:left="142"/>
              <w:jc w:val="center"/>
              <w:rPr>
                <w:rFonts w:ascii="Cambria" w:hAnsi="Cambria" w:cs="Times New Roman"/>
                <w:b/>
                <w:bCs/>
                <w:sz w:val="24"/>
                <w:szCs w:val="24"/>
              </w:rPr>
            </w:pPr>
            <w:r w:rsidRPr="008775D5">
              <w:rPr>
                <w:rFonts w:ascii="Cambria" w:hAnsi="Cambria" w:cs="Times New Roman"/>
                <w:b/>
                <w:bCs/>
                <w:sz w:val="24"/>
                <w:szCs w:val="24"/>
              </w:rPr>
              <w:t>202</w:t>
            </w:r>
            <w:r w:rsidR="00A92778">
              <w:rPr>
                <w:rFonts w:ascii="Cambria" w:hAnsi="Cambria" w:cs="Times New Roman"/>
                <w:b/>
                <w:bCs/>
                <w:sz w:val="24"/>
                <w:szCs w:val="24"/>
              </w:rPr>
              <w:t>3</w:t>
            </w:r>
          </w:p>
        </w:tc>
        <w:tc>
          <w:tcPr>
            <w:tcW w:w="2126" w:type="dxa"/>
            <w:shd w:val="clear" w:color="auto" w:fill="auto"/>
          </w:tcPr>
          <w:p w14:paraId="788FA7AC" w14:textId="670DBE06" w:rsidR="007B51C4" w:rsidRPr="008775D5" w:rsidRDefault="007B51C4" w:rsidP="00E90412">
            <w:pPr>
              <w:ind w:left="142"/>
              <w:jc w:val="center"/>
              <w:rPr>
                <w:rFonts w:ascii="Cambria" w:hAnsi="Cambria" w:cs="Times New Roman"/>
                <w:b/>
                <w:bCs/>
                <w:sz w:val="24"/>
                <w:szCs w:val="24"/>
              </w:rPr>
            </w:pPr>
            <w:r w:rsidRPr="008775D5">
              <w:rPr>
                <w:rFonts w:ascii="Cambria" w:hAnsi="Cambria" w:cs="Times New Roman"/>
                <w:b/>
                <w:bCs/>
                <w:sz w:val="24"/>
                <w:szCs w:val="24"/>
              </w:rPr>
              <w:t>202</w:t>
            </w:r>
            <w:r w:rsidR="00671C0E">
              <w:rPr>
                <w:rFonts w:ascii="Cambria" w:hAnsi="Cambria" w:cs="Times New Roman"/>
                <w:b/>
                <w:bCs/>
                <w:sz w:val="24"/>
                <w:szCs w:val="24"/>
              </w:rPr>
              <w:t>4</w:t>
            </w:r>
          </w:p>
        </w:tc>
      </w:tr>
      <w:tr w:rsidR="00A92778" w:rsidRPr="008775D5" w14:paraId="1B43F116" w14:textId="77777777" w:rsidTr="00BD0889">
        <w:tc>
          <w:tcPr>
            <w:tcW w:w="4253" w:type="dxa"/>
          </w:tcPr>
          <w:p w14:paraId="05FBE9A0" w14:textId="1E3D766C" w:rsidR="00A92778" w:rsidRPr="008775D5" w:rsidRDefault="00A92778" w:rsidP="00E90412">
            <w:pPr>
              <w:ind w:left="142"/>
              <w:jc w:val="both"/>
              <w:rPr>
                <w:rFonts w:ascii="Cambria" w:hAnsi="Cambria" w:cs="Times New Roman"/>
                <w:sz w:val="24"/>
                <w:szCs w:val="24"/>
              </w:rPr>
            </w:pPr>
            <w:r w:rsidRPr="008775D5">
              <w:rPr>
                <w:rFonts w:ascii="Cambria" w:hAnsi="Cambria" w:cs="Times New Roman"/>
                <w:sz w:val="24"/>
                <w:szCs w:val="24"/>
              </w:rPr>
              <w:t>Prihodi od kamata</w:t>
            </w:r>
          </w:p>
        </w:tc>
        <w:tc>
          <w:tcPr>
            <w:tcW w:w="2551" w:type="dxa"/>
          </w:tcPr>
          <w:p w14:paraId="2C3E4C3C" w14:textId="621BF38D" w:rsidR="00A92778" w:rsidRPr="008775D5" w:rsidRDefault="000552F1" w:rsidP="00E90412">
            <w:pPr>
              <w:ind w:left="142"/>
              <w:jc w:val="right"/>
              <w:rPr>
                <w:rFonts w:ascii="Cambria" w:hAnsi="Cambria" w:cs="Times New Roman"/>
                <w:sz w:val="24"/>
                <w:szCs w:val="24"/>
                <w:lang w:val="sr-Cyrl-BA"/>
              </w:rPr>
            </w:pPr>
            <w:r>
              <w:rPr>
                <w:rFonts w:ascii="Cambria" w:hAnsi="Cambria" w:cs="Times New Roman"/>
                <w:sz w:val="24"/>
                <w:szCs w:val="24"/>
                <w:lang w:val="sr-Cyrl-BA"/>
              </w:rPr>
              <w:t>0,00</w:t>
            </w:r>
          </w:p>
        </w:tc>
        <w:tc>
          <w:tcPr>
            <w:tcW w:w="2126" w:type="dxa"/>
          </w:tcPr>
          <w:p w14:paraId="6CFF5A9C" w14:textId="57447E10" w:rsidR="00A92778" w:rsidRPr="00A92778" w:rsidRDefault="00671C0E" w:rsidP="00E90412">
            <w:pPr>
              <w:ind w:left="142"/>
              <w:jc w:val="right"/>
              <w:rPr>
                <w:rFonts w:asciiTheme="majorHAnsi" w:hAnsiTheme="majorHAnsi" w:cs="Times New Roman"/>
                <w:sz w:val="24"/>
                <w:szCs w:val="24"/>
              </w:rPr>
            </w:pPr>
            <w:r>
              <w:rPr>
                <w:rFonts w:asciiTheme="majorHAnsi" w:hAnsiTheme="majorHAnsi"/>
                <w:sz w:val="24"/>
                <w:szCs w:val="24"/>
              </w:rPr>
              <w:t>0,00</w:t>
            </w:r>
          </w:p>
        </w:tc>
      </w:tr>
      <w:tr w:rsidR="00A92778" w:rsidRPr="00A92778" w14:paraId="47FECC7A" w14:textId="77777777" w:rsidTr="00BD0889">
        <w:tc>
          <w:tcPr>
            <w:tcW w:w="4253" w:type="dxa"/>
          </w:tcPr>
          <w:p w14:paraId="41560F93" w14:textId="23B2A502" w:rsidR="00A92778" w:rsidRPr="008775D5" w:rsidRDefault="00A92778" w:rsidP="00E90412">
            <w:pPr>
              <w:ind w:left="142"/>
              <w:jc w:val="both"/>
              <w:rPr>
                <w:rFonts w:ascii="Cambria" w:hAnsi="Cambria" w:cs="Times New Roman"/>
                <w:b/>
                <w:bCs/>
                <w:sz w:val="24"/>
                <w:szCs w:val="24"/>
              </w:rPr>
            </w:pPr>
            <w:r w:rsidRPr="008775D5">
              <w:rPr>
                <w:rFonts w:ascii="Cambria" w:hAnsi="Cambria" w:cs="Times New Roman"/>
                <w:b/>
                <w:bCs/>
                <w:sz w:val="24"/>
                <w:szCs w:val="24"/>
              </w:rPr>
              <w:t>Ukupno finansijski prihodi</w:t>
            </w:r>
          </w:p>
        </w:tc>
        <w:tc>
          <w:tcPr>
            <w:tcW w:w="2551" w:type="dxa"/>
          </w:tcPr>
          <w:p w14:paraId="1DA05A76" w14:textId="54C3C540" w:rsidR="00A92778" w:rsidRPr="008775D5" w:rsidRDefault="000552F1" w:rsidP="00E90412">
            <w:pPr>
              <w:ind w:left="142"/>
              <w:jc w:val="right"/>
              <w:rPr>
                <w:rFonts w:ascii="Cambria" w:hAnsi="Cambria" w:cs="Times New Roman"/>
                <w:b/>
                <w:bCs/>
                <w:sz w:val="24"/>
                <w:szCs w:val="24"/>
              </w:rPr>
            </w:pPr>
            <w:r>
              <w:rPr>
                <w:rFonts w:ascii="Cambria" w:hAnsi="Cambria" w:cs="Times New Roman"/>
                <w:b/>
                <w:bCs/>
                <w:sz w:val="24"/>
                <w:szCs w:val="24"/>
              </w:rPr>
              <w:t>0,00</w:t>
            </w:r>
          </w:p>
        </w:tc>
        <w:tc>
          <w:tcPr>
            <w:tcW w:w="2126" w:type="dxa"/>
          </w:tcPr>
          <w:p w14:paraId="2BBB3576" w14:textId="79A51B9A" w:rsidR="00A92778" w:rsidRPr="00A92778" w:rsidRDefault="00671C0E" w:rsidP="00E90412">
            <w:pPr>
              <w:ind w:left="142"/>
              <w:jc w:val="right"/>
              <w:rPr>
                <w:rFonts w:asciiTheme="majorHAnsi" w:hAnsiTheme="majorHAnsi" w:cs="Times New Roman"/>
                <w:b/>
                <w:bCs/>
                <w:sz w:val="24"/>
                <w:szCs w:val="24"/>
              </w:rPr>
            </w:pPr>
            <w:r>
              <w:rPr>
                <w:rFonts w:asciiTheme="majorHAnsi" w:hAnsiTheme="majorHAnsi" w:cs="Times New Roman"/>
                <w:b/>
                <w:bCs/>
                <w:sz w:val="24"/>
                <w:szCs w:val="24"/>
              </w:rPr>
              <w:t>0.00</w:t>
            </w:r>
          </w:p>
        </w:tc>
      </w:tr>
    </w:tbl>
    <w:p w14:paraId="2FA8B559" w14:textId="77777777" w:rsidR="00D254BB" w:rsidRPr="008775D5" w:rsidRDefault="00D254BB" w:rsidP="0078564A">
      <w:pPr>
        <w:spacing w:after="0"/>
        <w:jc w:val="both"/>
        <w:rPr>
          <w:rFonts w:ascii="Cambria" w:hAnsi="Cambria" w:cs="Times New Roman"/>
          <w:b/>
          <w:iCs/>
          <w:sz w:val="24"/>
          <w:szCs w:val="24"/>
        </w:rPr>
      </w:pPr>
    </w:p>
    <w:p w14:paraId="2C23C88B" w14:textId="22BABD4B" w:rsidR="007B51C4" w:rsidRPr="00C6744D" w:rsidRDefault="007B51C4" w:rsidP="00C6744D">
      <w:pPr>
        <w:pStyle w:val="ListParagraph"/>
        <w:numPr>
          <w:ilvl w:val="0"/>
          <w:numId w:val="12"/>
        </w:numPr>
        <w:spacing w:line="240" w:lineRule="auto"/>
        <w:jc w:val="both"/>
        <w:rPr>
          <w:rFonts w:ascii="Cambria" w:hAnsi="Cambria" w:cs="Times New Roman"/>
          <w:b/>
          <w:iCs/>
          <w:sz w:val="24"/>
          <w:szCs w:val="24"/>
        </w:rPr>
      </w:pPr>
      <w:r w:rsidRPr="00C6744D">
        <w:rPr>
          <w:rFonts w:ascii="Cambria" w:hAnsi="Cambria" w:cs="Times New Roman"/>
          <w:b/>
          <w:iCs/>
          <w:sz w:val="24"/>
          <w:szCs w:val="24"/>
        </w:rPr>
        <w:t>Rashodi</w:t>
      </w:r>
      <w:r w:rsidR="00483433" w:rsidRPr="00C6744D">
        <w:rPr>
          <w:rFonts w:ascii="Cambria" w:hAnsi="Cambria" w:cs="Times New Roman"/>
          <w:b/>
          <w:iCs/>
          <w:sz w:val="24"/>
          <w:szCs w:val="24"/>
        </w:rPr>
        <w:t xml:space="preserve"> </w:t>
      </w:r>
      <w:r w:rsidR="001C745E" w:rsidRPr="00C6744D">
        <w:rPr>
          <w:rFonts w:ascii="Cambria" w:hAnsi="Cambria" w:cs="Times New Roman"/>
          <w:b/>
          <w:i/>
          <w:sz w:val="24"/>
          <w:szCs w:val="24"/>
        </w:rPr>
        <w:t>-</w:t>
      </w:r>
      <w:r w:rsidR="00483433" w:rsidRPr="00C6744D">
        <w:rPr>
          <w:rFonts w:ascii="Cambria" w:hAnsi="Cambria" w:cs="Times New Roman"/>
          <w:b/>
          <w:i/>
          <w:sz w:val="24"/>
          <w:szCs w:val="24"/>
        </w:rPr>
        <w:t xml:space="preserve"> </w:t>
      </w:r>
      <w:r w:rsidR="001C745E" w:rsidRPr="00C6744D">
        <w:rPr>
          <w:rFonts w:ascii="Cambria" w:hAnsi="Cambria" w:cs="Times New Roman"/>
          <w:b/>
          <w:iCs/>
          <w:sz w:val="24"/>
          <w:szCs w:val="24"/>
        </w:rPr>
        <w:t>Napomena 7BU</w:t>
      </w:r>
    </w:p>
    <w:p w14:paraId="46360DC3" w14:textId="77777777" w:rsidR="00C6744D" w:rsidRPr="00C6744D" w:rsidRDefault="00C6744D" w:rsidP="00C6744D">
      <w:pPr>
        <w:pStyle w:val="ListParagraph"/>
        <w:spacing w:line="240" w:lineRule="auto"/>
        <w:ind w:left="360"/>
        <w:jc w:val="both"/>
        <w:rPr>
          <w:rFonts w:ascii="Cambria" w:hAnsi="Cambria" w:cs="Times New Roman"/>
          <w:b/>
          <w:iCs/>
          <w:sz w:val="24"/>
          <w:szCs w:val="24"/>
        </w:rPr>
      </w:pPr>
    </w:p>
    <w:p w14:paraId="3688C0D6" w14:textId="704D8E29" w:rsidR="006B7B69" w:rsidRDefault="00760974" w:rsidP="00E90412">
      <w:pPr>
        <w:ind w:left="142"/>
        <w:jc w:val="both"/>
        <w:rPr>
          <w:rFonts w:ascii="Cambria" w:hAnsi="Cambria" w:cs="Times New Roman"/>
          <w:b/>
          <w:i/>
          <w:sz w:val="24"/>
          <w:szCs w:val="24"/>
        </w:rPr>
      </w:pPr>
      <w:r>
        <w:rPr>
          <w:rFonts w:ascii="Cambria" w:hAnsi="Cambria" w:cs="Times New Roman"/>
          <w:b/>
          <w:i/>
          <w:sz w:val="24"/>
          <w:szCs w:val="24"/>
        </w:rPr>
        <w:t>4</w:t>
      </w:r>
      <w:r w:rsidR="006B7B69" w:rsidRPr="008775D5">
        <w:rPr>
          <w:rFonts w:ascii="Cambria" w:hAnsi="Cambria" w:cs="Times New Roman"/>
          <w:b/>
          <w:i/>
          <w:sz w:val="24"/>
          <w:szCs w:val="24"/>
        </w:rPr>
        <w:t>.</w:t>
      </w:r>
      <w:r w:rsidR="007B51C4" w:rsidRPr="008775D5">
        <w:rPr>
          <w:rFonts w:ascii="Cambria" w:hAnsi="Cambria" w:cs="Times New Roman"/>
          <w:b/>
          <w:i/>
          <w:sz w:val="24"/>
          <w:szCs w:val="24"/>
        </w:rPr>
        <w:t>1</w:t>
      </w:r>
      <w:r w:rsidR="006B7B69" w:rsidRPr="008775D5">
        <w:rPr>
          <w:rFonts w:ascii="Cambria" w:hAnsi="Cambria" w:cs="Times New Roman"/>
          <w:b/>
          <w:i/>
          <w:sz w:val="24"/>
          <w:szCs w:val="24"/>
        </w:rPr>
        <w:t xml:space="preserve">. Poslovni </w:t>
      </w:r>
      <w:r w:rsidR="009371FB" w:rsidRPr="008775D5">
        <w:rPr>
          <w:rFonts w:ascii="Cambria" w:hAnsi="Cambria" w:cs="Times New Roman"/>
          <w:b/>
          <w:i/>
          <w:sz w:val="24"/>
          <w:szCs w:val="24"/>
        </w:rPr>
        <w:t>ra</w:t>
      </w:r>
      <w:r w:rsidR="006B7B69" w:rsidRPr="008775D5">
        <w:rPr>
          <w:rFonts w:ascii="Cambria" w:hAnsi="Cambria" w:cs="Times New Roman"/>
          <w:b/>
          <w:i/>
          <w:sz w:val="24"/>
          <w:szCs w:val="24"/>
        </w:rPr>
        <w:t>shod</w:t>
      </w:r>
      <w:r w:rsidR="00E96E14" w:rsidRPr="008775D5">
        <w:rPr>
          <w:rFonts w:ascii="Cambria" w:hAnsi="Cambria" w:cs="Times New Roman"/>
          <w:b/>
          <w:i/>
          <w:sz w:val="24"/>
          <w:szCs w:val="24"/>
        </w:rPr>
        <w:t>i</w:t>
      </w:r>
      <w:r w:rsidR="001C745E">
        <w:rPr>
          <w:rFonts w:ascii="Cambria" w:hAnsi="Cambria" w:cs="Times New Roman"/>
          <w:b/>
          <w:i/>
          <w:sz w:val="24"/>
          <w:szCs w:val="24"/>
        </w:rPr>
        <w:t xml:space="preserve"> </w:t>
      </w:r>
    </w:p>
    <w:p w14:paraId="6A53B912" w14:textId="77777777" w:rsidR="00BA51F9" w:rsidRPr="008775D5" w:rsidRDefault="00BA51F9" w:rsidP="00BA51F9">
      <w:pPr>
        <w:spacing w:after="0"/>
        <w:ind w:left="142"/>
        <w:jc w:val="both"/>
        <w:rPr>
          <w:rFonts w:ascii="Cambria" w:hAnsi="Cambria" w:cs="Times New Roman"/>
          <w:b/>
          <w:i/>
          <w:sz w:val="24"/>
          <w:szCs w:val="24"/>
        </w:rPr>
      </w:pPr>
    </w:p>
    <w:tbl>
      <w:tblPr>
        <w:tblStyle w:val="ListTable1Light"/>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089"/>
        <w:gridCol w:w="45"/>
        <w:gridCol w:w="1777"/>
      </w:tblGrid>
      <w:tr w:rsidR="00A92778" w:rsidRPr="008775D5" w14:paraId="18F0A468" w14:textId="2773182F" w:rsidTr="00BA51F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tcBorders>
              <w:top w:val="single" w:sz="4" w:space="0" w:color="auto"/>
              <w:left w:val="single" w:sz="4" w:space="0" w:color="auto"/>
              <w:bottom w:val="single" w:sz="4" w:space="0" w:color="auto"/>
              <w:right w:val="single" w:sz="4" w:space="0" w:color="auto"/>
            </w:tcBorders>
            <w:noWrap/>
            <w:hideMark/>
          </w:tcPr>
          <w:p w14:paraId="375AAE21" w14:textId="77777777" w:rsidR="00A92778" w:rsidRPr="008775D5" w:rsidRDefault="00A92778" w:rsidP="00E90412">
            <w:pPr>
              <w:ind w:left="142"/>
              <w:jc w:val="center"/>
              <w:rPr>
                <w:rFonts w:ascii="Cambria" w:eastAsia="Times New Roman" w:hAnsi="Cambria" w:cs="Times New Roman"/>
                <w:b w:val="0"/>
                <w:bCs w:val="0"/>
                <w:color w:val="000000"/>
                <w:sz w:val="24"/>
                <w:szCs w:val="24"/>
              </w:rPr>
            </w:pPr>
            <w:r w:rsidRPr="008775D5">
              <w:rPr>
                <w:rFonts w:ascii="Cambria" w:eastAsia="Times New Roman" w:hAnsi="Cambria" w:cs="Times New Roman"/>
                <w:color w:val="000000"/>
                <w:sz w:val="24"/>
                <w:szCs w:val="24"/>
              </w:rPr>
              <w:t>Opis</w:t>
            </w:r>
          </w:p>
        </w:tc>
        <w:tc>
          <w:tcPr>
            <w:tcW w:w="2134" w:type="dxa"/>
            <w:gridSpan w:val="2"/>
            <w:tcBorders>
              <w:top w:val="single" w:sz="4" w:space="0" w:color="auto"/>
              <w:left w:val="single" w:sz="4" w:space="0" w:color="auto"/>
              <w:bottom w:val="single" w:sz="4" w:space="0" w:color="auto"/>
              <w:right w:val="single" w:sz="4" w:space="0" w:color="auto"/>
            </w:tcBorders>
            <w:noWrap/>
            <w:hideMark/>
          </w:tcPr>
          <w:p w14:paraId="2CD70068" w14:textId="127DE303" w:rsidR="00A92778" w:rsidRPr="008775D5" w:rsidRDefault="00A92778" w:rsidP="00E90412">
            <w:pPr>
              <w:ind w:left="142"/>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24"/>
                <w:szCs w:val="24"/>
              </w:rPr>
            </w:pPr>
            <w:r w:rsidRPr="008775D5">
              <w:rPr>
                <w:rFonts w:ascii="Cambria" w:hAnsi="Cambria" w:cs="Times New Roman"/>
                <w:sz w:val="24"/>
                <w:szCs w:val="24"/>
              </w:rPr>
              <w:t>31.12.202</w:t>
            </w:r>
            <w:r>
              <w:rPr>
                <w:rFonts w:ascii="Cambria" w:hAnsi="Cambria" w:cs="Times New Roman"/>
                <w:sz w:val="24"/>
                <w:szCs w:val="24"/>
              </w:rPr>
              <w:t>3</w:t>
            </w:r>
          </w:p>
        </w:tc>
        <w:tc>
          <w:tcPr>
            <w:tcW w:w="1777" w:type="dxa"/>
            <w:tcBorders>
              <w:top w:val="single" w:sz="4" w:space="0" w:color="auto"/>
              <w:left w:val="single" w:sz="4" w:space="0" w:color="auto"/>
              <w:bottom w:val="single" w:sz="4" w:space="0" w:color="auto"/>
              <w:right w:val="single" w:sz="4" w:space="0" w:color="auto"/>
            </w:tcBorders>
            <w:noWrap/>
          </w:tcPr>
          <w:p w14:paraId="4F375625" w14:textId="5EC27A08" w:rsidR="00A92778" w:rsidRPr="00A92778" w:rsidRDefault="00A92778" w:rsidP="00E90412">
            <w:pPr>
              <w:ind w:left="142"/>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sz w:val="24"/>
                <w:szCs w:val="24"/>
              </w:rPr>
            </w:pPr>
            <w:r w:rsidRPr="00A92778">
              <w:rPr>
                <w:rFonts w:asciiTheme="majorHAnsi" w:hAnsiTheme="majorHAnsi"/>
                <w:sz w:val="24"/>
                <w:szCs w:val="24"/>
              </w:rPr>
              <w:t>31.12.202</w:t>
            </w:r>
            <w:r w:rsidR="00671C0E">
              <w:rPr>
                <w:rFonts w:asciiTheme="majorHAnsi" w:hAnsiTheme="majorHAnsi"/>
                <w:sz w:val="24"/>
                <w:szCs w:val="24"/>
              </w:rPr>
              <w:t>4</w:t>
            </w:r>
          </w:p>
        </w:tc>
      </w:tr>
      <w:tr w:rsidR="00A92778" w:rsidRPr="008775D5" w14:paraId="7EE83303" w14:textId="3D214828"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tcBorders>
              <w:top w:val="single" w:sz="4" w:space="0" w:color="auto"/>
              <w:left w:val="single" w:sz="4" w:space="0" w:color="auto"/>
              <w:bottom w:val="single" w:sz="4" w:space="0" w:color="auto"/>
              <w:right w:val="single" w:sz="4" w:space="0" w:color="auto"/>
            </w:tcBorders>
            <w:shd w:val="clear" w:color="auto" w:fill="auto"/>
            <w:noWrap/>
            <w:hideMark/>
          </w:tcPr>
          <w:p w14:paraId="62DFF0E3" w14:textId="6BF9C9B9" w:rsidR="00A92778" w:rsidRPr="008775D5" w:rsidRDefault="00A92778" w:rsidP="00E90412">
            <w:pPr>
              <w:ind w:left="142"/>
              <w:rPr>
                <w:rFonts w:ascii="Cambria" w:eastAsia="Times New Roman" w:hAnsi="Cambria" w:cs="Times New Roman"/>
                <w:b w:val="0"/>
                <w:bCs w:val="0"/>
                <w:color w:val="000000"/>
                <w:sz w:val="24"/>
                <w:szCs w:val="24"/>
              </w:rPr>
            </w:pPr>
            <w:r w:rsidRPr="008775D5">
              <w:rPr>
                <w:rFonts w:ascii="Cambria" w:eastAsia="Times New Roman" w:hAnsi="Cambria" w:cs="Times New Roman"/>
                <w:b w:val="0"/>
                <w:bCs w:val="0"/>
                <w:color w:val="000000"/>
                <w:sz w:val="24"/>
                <w:szCs w:val="24"/>
              </w:rPr>
              <w:t xml:space="preserve">    Troškovi kanc. i rež. materijala</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Pr>
          <w:p w14:paraId="44291CC4" w14:textId="6D81498A" w:rsidR="00A92778" w:rsidRPr="008775D5" w:rsidRDefault="00A92778"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rPr>
            </w:pPr>
            <w:r>
              <w:rPr>
                <w:rFonts w:ascii="Cambria" w:eastAsia="Times New Roman" w:hAnsi="Cambria" w:cs="Times New Roman"/>
                <w:sz w:val="24"/>
                <w:szCs w:val="24"/>
              </w:rPr>
              <w:t>1.747</w:t>
            </w:r>
          </w:p>
        </w:tc>
        <w:tc>
          <w:tcPr>
            <w:tcW w:w="1777" w:type="dxa"/>
            <w:tcBorders>
              <w:top w:val="single" w:sz="4" w:space="0" w:color="auto"/>
              <w:left w:val="single" w:sz="4" w:space="0" w:color="auto"/>
              <w:bottom w:val="single" w:sz="4" w:space="0" w:color="auto"/>
              <w:right w:val="single" w:sz="4" w:space="0" w:color="auto"/>
            </w:tcBorders>
            <w:shd w:val="clear" w:color="auto" w:fill="auto"/>
            <w:noWrap/>
          </w:tcPr>
          <w:p w14:paraId="78415F0B" w14:textId="3C763981" w:rsidR="00A92778" w:rsidRPr="00671C0E" w:rsidRDefault="00671C0E" w:rsidP="00E90412">
            <w:pPr>
              <w:ind w:left="14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val="sr-Latn-BA"/>
              </w:rPr>
            </w:pPr>
            <w:r>
              <w:rPr>
                <w:rFonts w:asciiTheme="majorHAnsi" w:eastAsia="Times New Roman" w:hAnsiTheme="majorHAnsi" w:cs="Times New Roman"/>
                <w:sz w:val="24"/>
                <w:szCs w:val="24"/>
                <w:lang w:val="sr-Latn-BA"/>
              </w:rPr>
              <w:t>517,52</w:t>
            </w:r>
          </w:p>
        </w:tc>
      </w:tr>
      <w:tr w:rsidR="00A92778" w:rsidRPr="008775D5" w14:paraId="057EB5F9" w14:textId="072A643B"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tcBorders>
              <w:top w:val="single" w:sz="4" w:space="0" w:color="auto"/>
              <w:left w:val="single" w:sz="4" w:space="0" w:color="auto"/>
              <w:bottom w:val="single" w:sz="4" w:space="0" w:color="auto"/>
              <w:right w:val="single" w:sz="4" w:space="0" w:color="auto"/>
            </w:tcBorders>
            <w:shd w:val="clear" w:color="auto" w:fill="auto"/>
            <w:noWrap/>
            <w:hideMark/>
          </w:tcPr>
          <w:p w14:paraId="2CF9EA69" w14:textId="0DA68454" w:rsidR="00A92778" w:rsidRPr="008775D5" w:rsidRDefault="00A92778" w:rsidP="00E90412">
            <w:pPr>
              <w:ind w:left="142"/>
              <w:rPr>
                <w:rFonts w:ascii="Cambria" w:eastAsia="Times New Roman" w:hAnsi="Cambria" w:cs="Times New Roman"/>
                <w:b w:val="0"/>
                <w:bCs w:val="0"/>
                <w:color w:val="000000"/>
                <w:sz w:val="24"/>
                <w:szCs w:val="24"/>
              </w:rPr>
            </w:pPr>
            <w:r w:rsidRPr="008775D5">
              <w:rPr>
                <w:rFonts w:ascii="Cambria" w:eastAsia="Times New Roman" w:hAnsi="Cambria" w:cs="Times New Roman"/>
                <w:b w:val="0"/>
                <w:bCs w:val="0"/>
                <w:color w:val="000000"/>
                <w:sz w:val="24"/>
                <w:szCs w:val="24"/>
              </w:rPr>
              <w:t xml:space="preserve">    Troškovi elektro energije</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AA27C6A" w14:textId="68A176B6" w:rsidR="00A92778" w:rsidRPr="008775D5" w:rsidRDefault="00A92778"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rPr>
            </w:pPr>
            <w:r>
              <w:rPr>
                <w:rFonts w:ascii="Cambria" w:eastAsia="Times New Roman" w:hAnsi="Cambria" w:cs="Times New Roman"/>
                <w:sz w:val="24"/>
                <w:szCs w:val="24"/>
              </w:rPr>
              <w:t>2.391</w:t>
            </w:r>
          </w:p>
        </w:tc>
        <w:tc>
          <w:tcPr>
            <w:tcW w:w="1777" w:type="dxa"/>
            <w:tcBorders>
              <w:top w:val="single" w:sz="4" w:space="0" w:color="auto"/>
              <w:left w:val="single" w:sz="4" w:space="0" w:color="auto"/>
              <w:bottom w:val="single" w:sz="4" w:space="0" w:color="auto"/>
              <w:right w:val="single" w:sz="4" w:space="0" w:color="auto"/>
            </w:tcBorders>
            <w:shd w:val="clear" w:color="auto" w:fill="auto"/>
            <w:noWrap/>
          </w:tcPr>
          <w:p w14:paraId="168B9FD0" w14:textId="584124EE" w:rsidR="00A92778" w:rsidRPr="00671C0E" w:rsidRDefault="00671C0E" w:rsidP="00E90412">
            <w:pPr>
              <w:ind w:left="14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val="sr-Latn-BA"/>
              </w:rPr>
            </w:pPr>
            <w:r>
              <w:rPr>
                <w:rFonts w:asciiTheme="majorHAnsi" w:eastAsia="Times New Roman" w:hAnsiTheme="majorHAnsi" w:cs="Times New Roman"/>
                <w:sz w:val="24"/>
                <w:szCs w:val="24"/>
                <w:lang w:val="sr-Latn-BA"/>
              </w:rPr>
              <w:t>1.904,34</w:t>
            </w:r>
          </w:p>
        </w:tc>
      </w:tr>
      <w:tr w:rsidR="00A92778" w:rsidRPr="008775D5" w14:paraId="29486704" w14:textId="2AFA9512"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tcBorders>
              <w:top w:val="single" w:sz="4" w:space="0" w:color="auto"/>
              <w:left w:val="single" w:sz="4" w:space="0" w:color="auto"/>
              <w:bottom w:val="single" w:sz="4" w:space="0" w:color="auto"/>
              <w:right w:val="single" w:sz="4" w:space="0" w:color="auto"/>
            </w:tcBorders>
            <w:shd w:val="clear" w:color="auto" w:fill="auto"/>
            <w:noWrap/>
            <w:hideMark/>
          </w:tcPr>
          <w:p w14:paraId="6917C8E7" w14:textId="71B135D6" w:rsidR="00A92778" w:rsidRPr="008775D5" w:rsidRDefault="00A92778" w:rsidP="00E90412">
            <w:pPr>
              <w:ind w:left="142"/>
              <w:rPr>
                <w:rFonts w:ascii="Cambria" w:eastAsia="Times New Roman" w:hAnsi="Cambria" w:cs="Times New Roman"/>
                <w:b w:val="0"/>
                <w:bCs w:val="0"/>
                <w:color w:val="000000"/>
                <w:sz w:val="24"/>
                <w:szCs w:val="24"/>
              </w:rPr>
            </w:pPr>
            <w:r w:rsidRPr="008775D5">
              <w:rPr>
                <w:rFonts w:ascii="Cambria" w:eastAsia="Times New Roman" w:hAnsi="Cambria" w:cs="Times New Roman"/>
                <w:b w:val="0"/>
                <w:bCs w:val="0"/>
                <w:color w:val="000000"/>
                <w:sz w:val="24"/>
                <w:szCs w:val="24"/>
              </w:rPr>
              <w:t xml:space="preserve">    Troškovi goriva</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Pr>
          <w:p w14:paraId="50832FA4" w14:textId="635A0D0A" w:rsidR="00A92778" w:rsidRPr="008775D5" w:rsidRDefault="00A92778"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rPr>
            </w:pPr>
            <w:r>
              <w:rPr>
                <w:rFonts w:ascii="Cambria" w:eastAsia="Times New Roman" w:hAnsi="Cambria" w:cs="Times New Roman"/>
                <w:sz w:val="24"/>
                <w:szCs w:val="24"/>
              </w:rPr>
              <w:t>2.079</w:t>
            </w:r>
          </w:p>
        </w:tc>
        <w:tc>
          <w:tcPr>
            <w:tcW w:w="1777" w:type="dxa"/>
            <w:tcBorders>
              <w:top w:val="single" w:sz="4" w:space="0" w:color="auto"/>
              <w:left w:val="single" w:sz="4" w:space="0" w:color="auto"/>
              <w:bottom w:val="single" w:sz="4" w:space="0" w:color="auto"/>
              <w:right w:val="single" w:sz="4" w:space="0" w:color="auto"/>
            </w:tcBorders>
            <w:shd w:val="clear" w:color="auto" w:fill="auto"/>
            <w:noWrap/>
          </w:tcPr>
          <w:p w14:paraId="53C78BBB" w14:textId="7710FD73" w:rsidR="00A92778" w:rsidRPr="00671C0E" w:rsidRDefault="00671C0E" w:rsidP="00E90412">
            <w:pPr>
              <w:ind w:left="14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val="sr-Latn-BA"/>
              </w:rPr>
            </w:pPr>
            <w:r>
              <w:rPr>
                <w:rFonts w:asciiTheme="majorHAnsi" w:eastAsia="Times New Roman" w:hAnsiTheme="majorHAnsi" w:cs="Times New Roman"/>
                <w:sz w:val="24"/>
                <w:szCs w:val="24"/>
                <w:lang w:val="sr-Latn-BA"/>
              </w:rPr>
              <w:t>2.419,56</w:t>
            </w:r>
          </w:p>
        </w:tc>
      </w:tr>
      <w:tr w:rsidR="00A92778" w:rsidRPr="008775D5" w14:paraId="1767E2F0" w14:textId="25C83F23"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tcBorders>
              <w:top w:val="single" w:sz="4" w:space="0" w:color="auto"/>
              <w:left w:val="single" w:sz="4" w:space="0" w:color="auto"/>
              <w:bottom w:val="single" w:sz="4" w:space="0" w:color="auto"/>
              <w:right w:val="single" w:sz="4" w:space="0" w:color="auto"/>
            </w:tcBorders>
            <w:shd w:val="clear" w:color="auto" w:fill="auto"/>
            <w:noWrap/>
            <w:hideMark/>
          </w:tcPr>
          <w:p w14:paraId="59A4D560" w14:textId="47579B71" w:rsidR="00A92778" w:rsidRPr="008775D5" w:rsidRDefault="00A92778" w:rsidP="00E90412">
            <w:pPr>
              <w:ind w:left="142"/>
              <w:rPr>
                <w:rFonts w:ascii="Cambria" w:eastAsia="Times New Roman" w:hAnsi="Cambria" w:cs="Times New Roman"/>
                <w:b w:val="0"/>
                <w:bCs w:val="0"/>
                <w:color w:val="000000"/>
                <w:sz w:val="24"/>
                <w:szCs w:val="24"/>
              </w:rPr>
            </w:pPr>
            <w:r w:rsidRPr="008775D5">
              <w:rPr>
                <w:rFonts w:ascii="Cambria" w:eastAsia="Times New Roman" w:hAnsi="Cambria" w:cs="Times New Roman"/>
                <w:b w:val="0"/>
                <w:bCs w:val="0"/>
                <w:color w:val="000000"/>
                <w:sz w:val="24"/>
                <w:szCs w:val="24"/>
              </w:rPr>
              <w:t xml:space="preserve">    Troškovi vode</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39AA44F" w14:textId="32718792" w:rsidR="00A92778" w:rsidRPr="008775D5" w:rsidRDefault="00A92778"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rPr>
            </w:pPr>
            <w:r>
              <w:rPr>
                <w:rFonts w:ascii="Cambria" w:eastAsia="Times New Roman" w:hAnsi="Cambria" w:cs="Times New Roman"/>
                <w:sz w:val="24"/>
                <w:szCs w:val="24"/>
              </w:rPr>
              <w:t>267</w:t>
            </w:r>
          </w:p>
        </w:tc>
        <w:tc>
          <w:tcPr>
            <w:tcW w:w="1777" w:type="dxa"/>
            <w:tcBorders>
              <w:top w:val="single" w:sz="4" w:space="0" w:color="auto"/>
              <w:left w:val="single" w:sz="4" w:space="0" w:color="auto"/>
              <w:bottom w:val="single" w:sz="4" w:space="0" w:color="auto"/>
              <w:right w:val="single" w:sz="4" w:space="0" w:color="auto"/>
            </w:tcBorders>
            <w:shd w:val="clear" w:color="auto" w:fill="auto"/>
            <w:noWrap/>
          </w:tcPr>
          <w:p w14:paraId="7E9E3BC5" w14:textId="1A5AA33D" w:rsidR="00A92778" w:rsidRPr="00671C0E" w:rsidRDefault="00671C0E" w:rsidP="00671C0E">
            <w:pPr>
              <w:ind w:left="14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val="sr-Latn-BA"/>
              </w:rPr>
            </w:pPr>
            <w:r>
              <w:rPr>
                <w:rFonts w:asciiTheme="majorHAnsi" w:eastAsia="Times New Roman" w:hAnsiTheme="majorHAnsi" w:cs="Times New Roman"/>
                <w:sz w:val="24"/>
                <w:szCs w:val="24"/>
                <w:lang w:val="sr-Latn-BA"/>
              </w:rPr>
              <w:t>315,87</w:t>
            </w:r>
          </w:p>
        </w:tc>
      </w:tr>
      <w:tr w:rsidR="00A92778" w:rsidRPr="008775D5" w14:paraId="5C927CE9" w14:textId="20F5F44A"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tcBorders>
              <w:top w:val="single" w:sz="4" w:space="0" w:color="auto"/>
              <w:left w:val="single" w:sz="4" w:space="0" w:color="auto"/>
              <w:bottom w:val="single" w:sz="4" w:space="0" w:color="auto"/>
              <w:right w:val="single" w:sz="4" w:space="0" w:color="auto"/>
            </w:tcBorders>
            <w:shd w:val="clear" w:color="auto" w:fill="auto"/>
            <w:noWrap/>
            <w:hideMark/>
          </w:tcPr>
          <w:p w14:paraId="0779DA19" w14:textId="1A7955EC" w:rsidR="00A92778" w:rsidRPr="008775D5" w:rsidRDefault="00A92778" w:rsidP="00E90412">
            <w:pPr>
              <w:ind w:left="142"/>
              <w:rPr>
                <w:rFonts w:ascii="Cambria" w:eastAsia="Times New Roman" w:hAnsi="Cambria" w:cs="Times New Roman"/>
                <w:color w:val="000000"/>
                <w:sz w:val="24"/>
                <w:szCs w:val="24"/>
              </w:rPr>
            </w:pPr>
            <w:r w:rsidRPr="008775D5">
              <w:rPr>
                <w:rFonts w:ascii="Cambria" w:hAnsi="Cambria" w:cs="Times New Roman"/>
                <w:bCs w:val="0"/>
                <w:i/>
                <w:iCs/>
                <w:sz w:val="24"/>
                <w:szCs w:val="24"/>
              </w:rPr>
              <w:t>Troškovi materijala, goriva i energije</w:t>
            </w:r>
            <w:r w:rsidRPr="008775D5">
              <w:rPr>
                <w:rFonts w:ascii="Cambria" w:eastAsia="Times New Roman" w:hAnsi="Cambria" w:cs="Times New Roman"/>
                <w:color w:val="000000"/>
                <w:sz w:val="24"/>
                <w:szCs w:val="24"/>
              </w:rPr>
              <w:t xml:space="preserve"> </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tcPr>
          <w:p w14:paraId="68B09A71" w14:textId="20E68576" w:rsidR="00A92778" w:rsidRPr="008775D5" w:rsidRDefault="00A92778"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4"/>
                <w:szCs w:val="24"/>
              </w:rPr>
            </w:pPr>
            <w:r>
              <w:rPr>
                <w:rFonts w:ascii="Cambria" w:eastAsia="Times New Roman" w:hAnsi="Cambria" w:cs="Times New Roman"/>
                <w:b/>
                <w:bCs/>
                <w:sz w:val="24"/>
                <w:szCs w:val="24"/>
              </w:rPr>
              <w:t>6.484</w:t>
            </w:r>
          </w:p>
        </w:tc>
        <w:tc>
          <w:tcPr>
            <w:tcW w:w="1777" w:type="dxa"/>
            <w:tcBorders>
              <w:top w:val="single" w:sz="4" w:space="0" w:color="auto"/>
              <w:left w:val="single" w:sz="4" w:space="0" w:color="auto"/>
              <w:bottom w:val="single" w:sz="4" w:space="0" w:color="auto"/>
              <w:right w:val="single" w:sz="4" w:space="0" w:color="auto"/>
            </w:tcBorders>
            <w:shd w:val="clear" w:color="auto" w:fill="auto"/>
            <w:noWrap/>
          </w:tcPr>
          <w:p w14:paraId="5A21C514" w14:textId="3E497B12" w:rsidR="00A92778" w:rsidRPr="00A92778" w:rsidRDefault="00671C0E" w:rsidP="00E90412">
            <w:pPr>
              <w:ind w:left="14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val="sr-Latn-BA"/>
              </w:rPr>
            </w:pPr>
            <w:r>
              <w:rPr>
                <w:rFonts w:asciiTheme="majorHAnsi" w:hAnsiTheme="majorHAnsi"/>
                <w:b/>
                <w:bCs/>
                <w:sz w:val="24"/>
                <w:szCs w:val="24"/>
              </w:rPr>
              <w:t>5.157,29</w:t>
            </w:r>
          </w:p>
        </w:tc>
      </w:tr>
      <w:tr w:rsidR="000743A1" w:rsidRPr="008775D5" w14:paraId="7BE9B701" w14:textId="77777777"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tcBorders>
              <w:top w:val="single" w:sz="4" w:space="0" w:color="auto"/>
              <w:left w:val="nil"/>
              <w:bottom w:val="single" w:sz="4" w:space="0" w:color="auto"/>
              <w:right w:val="nil"/>
            </w:tcBorders>
            <w:shd w:val="clear" w:color="auto" w:fill="auto"/>
            <w:noWrap/>
          </w:tcPr>
          <w:p w14:paraId="27C7CD77" w14:textId="77777777" w:rsidR="000743A1" w:rsidRPr="008775D5" w:rsidRDefault="000743A1" w:rsidP="00E90412">
            <w:pPr>
              <w:ind w:left="142"/>
              <w:rPr>
                <w:rFonts w:ascii="Cambria" w:hAnsi="Cambria" w:cs="Times New Roman"/>
                <w:i/>
                <w:iCs/>
                <w:sz w:val="24"/>
                <w:szCs w:val="24"/>
              </w:rPr>
            </w:pPr>
          </w:p>
        </w:tc>
        <w:tc>
          <w:tcPr>
            <w:tcW w:w="2134" w:type="dxa"/>
            <w:gridSpan w:val="2"/>
            <w:tcBorders>
              <w:top w:val="single" w:sz="4" w:space="0" w:color="auto"/>
              <w:left w:val="nil"/>
              <w:bottom w:val="single" w:sz="4" w:space="0" w:color="auto"/>
              <w:right w:val="nil"/>
            </w:tcBorders>
            <w:shd w:val="clear" w:color="auto" w:fill="auto"/>
            <w:noWrap/>
          </w:tcPr>
          <w:p w14:paraId="3722072D" w14:textId="77777777" w:rsidR="000743A1" w:rsidRPr="008775D5" w:rsidRDefault="000743A1"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4"/>
                <w:szCs w:val="24"/>
              </w:rPr>
            </w:pPr>
          </w:p>
        </w:tc>
        <w:tc>
          <w:tcPr>
            <w:tcW w:w="1777" w:type="dxa"/>
            <w:tcBorders>
              <w:top w:val="single" w:sz="4" w:space="0" w:color="auto"/>
              <w:left w:val="nil"/>
              <w:bottom w:val="single" w:sz="4" w:space="0" w:color="auto"/>
              <w:right w:val="nil"/>
            </w:tcBorders>
            <w:shd w:val="clear" w:color="auto" w:fill="auto"/>
            <w:noWrap/>
          </w:tcPr>
          <w:p w14:paraId="2F7A24FC" w14:textId="77777777" w:rsidR="000743A1" w:rsidRPr="008775D5" w:rsidRDefault="000743A1"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4"/>
                <w:szCs w:val="24"/>
                <w:lang w:val="sr-Cyrl-BA"/>
              </w:rPr>
            </w:pPr>
          </w:p>
        </w:tc>
      </w:tr>
      <w:tr w:rsidR="00874C51" w:rsidRPr="008775D5" w14:paraId="358776D2" w14:textId="77777777"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tcBorders>
              <w:top w:val="single" w:sz="4" w:space="0" w:color="auto"/>
            </w:tcBorders>
            <w:shd w:val="clear" w:color="auto" w:fill="auto"/>
            <w:noWrap/>
          </w:tcPr>
          <w:p w14:paraId="444B7DC4" w14:textId="472EA8BC" w:rsidR="00874C51" w:rsidRPr="008775D5" w:rsidRDefault="00874C51" w:rsidP="00E90412">
            <w:pPr>
              <w:ind w:left="142"/>
              <w:jc w:val="center"/>
              <w:rPr>
                <w:rFonts w:ascii="Cambria" w:eastAsia="Times New Roman" w:hAnsi="Cambria" w:cs="Times New Roman"/>
                <w:color w:val="000000"/>
                <w:sz w:val="24"/>
                <w:szCs w:val="24"/>
              </w:rPr>
            </w:pPr>
            <w:r w:rsidRPr="008775D5">
              <w:rPr>
                <w:rFonts w:ascii="Cambria" w:hAnsi="Cambria"/>
                <w:sz w:val="24"/>
                <w:szCs w:val="24"/>
              </w:rPr>
              <w:t>Opis</w:t>
            </w:r>
          </w:p>
        </w:tc>
        <w:tc>
          <w:tcPr>
            <w:tcW w:w="2089" w:type="dxa"/>
            <w:tcBorders>
              <w:top w:val="single" w:sz="4" w:space="0" w:color="auto"/>
            </w:tcBorders>
            <w:shd w:val="clear" w:color="auto" w:fill="auto"/>
            <w:noWrap/>
          </w:tcPr>
          <w:p w14:paraId="1F249C5A" w14:textId="3BB8FC48" w:rsidR="00874C51" w:rsidRPr="008775D5" w:rsidRDefault="00874C51"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r w:rsidRPr="008775D5">
              <w:rPr>
                <w:rFonts w:ascii="Cambria" w:hAnsi="Cambria"/>
                <w:b/>
                <w:bCs/>
                <w:sz w:val="24"/>
                <w:szCs w:val="24"/>
              </w:rPr>
              <w:t>31.12.202</w:t>
            </w:r>
            <w:r w:rsidR="00A92778">
              <w:rPr>
                <w:rFonts w:ascii="Cambria" w:hAnsi="Cambria"/>
                <w:b/>
                <w:bCs/>
                <w:sz w:val="24"/>
                <w:szCs w:val="24"/>
              </w:rPr>
              <w:t>3</w:t>
            </w:r>
          </w:p>
        </w:tc>
        <w:tc>
          <w:tcPr>
            <w:tcW w:w="1822" w:type="dxa"/>
            <w:gridSpan w:val="2"/>
            <w:tcBorders>
              <w:top w:val="single" w:sz="4" w:space="0" w:color="auto"/>
            </w:tcBorders>
            <w:shd w:val="clear" w:color="auto" w:fill="auto"/>
            <w:noWrap/>
          </w:tcPr>
          <w:p w14:paraId="5A8EDB7F" w14:textId="57DB4C8E" w:rsidR="00874C51" w:rsidRPr="008775D5" w:rsidRDefault="00874C51"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r w:rsidRPr="008775D5">
              <w:rPr>
                <w:rFonts w:ascii="Cambria" w:hAnsi="Cambria"/>
                <w:b/>
                <w:bCs/>
                <w:sz w:val="24"/>
                <w:szCs w:val="24"/>
              </w:rPr>
              <w:t>31.12.202</w:t>
            </w:r>
            <w:r w:rsidR="00671C0E">
              <w:rPr>
                <w:rFonts w:ascii="Cambria" w:hAnsi="Cambria"/>
                <w:b/>
                <w:bCs/>
                <w:sz w:val="24"/>
                <w:szCs w:val="24"/>
              </w:rPr>
              <w:t>4</w:t>
            </w:r>
          </w:p>
        </w:tc>
      </w:tr>
      <w:tr w:rsidR="00A92778" w:rsidRPr="008775D5" w14:paraId="7EEF3A56" w14:textId="4618F390"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hideMark/>
          </w:tcPr>
          <w:p w14:paraId="3F92E0C7" w14:textId="44AB7A6F" w:rsidR="00A92778" w:rsidRPr="008775D5" w:rsidRDefault="00A92778" w:rsidP="00E90412">
            <w:pPr>
              <w:ind w:left="142"/>
              <w:rPr>
                <w:rFonts w:ascii="Cambria" w:eastAsia="Times New Roman" w:hAnsi="Cambria" w:cs="Times New Roman"/>
                <w:b w:val="0"/>
                <w:bCs w:val="0"/>
                <w:color w:val="000000"/>
                <w:sz w:val="24"/>
                <w:szCs w:val="24"/>
                <w:highlight w:val="yellow"/>
              </w:rPr>
            </w:pPr>
            <w:r w:rsidRPr="008775D5">
              <w:rPr>
                <w:rFonts w:ascii="Cambria" w:eastAsia="Times New Roman" w:hAnsi="Cambria" w:cs="Times New Roman"/>
                <w:b w:val="0"/>
                <w:bCs w:val="0"/>
                <w:color w:val="000000"/>
                <w:sz w:val="24"/>
                <w:szCs w:val="24"/>
              </w:rPr>
              <w:t xml:space="preserve">   Troškovi bruto zarada</w:t>
            </w:r>
          </w:p>
        </w:tc>
        <w:tc>
          <w:tcPr>
            <w:tcW w:w="2089" w:type="dxa"/>
            <w:shd w:val="clear" w:color="auto" w:fill="auto"/>
            <w:noWrap/>
          </w:tcPr>
          <w:p w14:paraId="00C61534" w14:textId="7FB781C3" w:rsidR="00A92778" w:rsidRPr="008775D5" w:rsidRDefault="00B332B5"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highlight w:val="yellow"/>
              </w:rPr>
            </w:pPr>
            <w:r w:rsidRPr="00B332B5">
              <w:rPr>
                <w:rFonts w:ascii="Cambria" w:eastAsia="Times New Roman" w:hAnsi="Cambria" w:cs="Times New Roman"/>
                <w:sz w:val="24"/>
                <w:szCs w:val="24"/>
              </w:rPr>
              <w:t>226.350</w:t>
            </w:r>
          </w:p>
        </w:tc>
        <w:tc>
          <w:tcPr>
            <w:tcW w:w="1822" w:type="dxa"/>
            <w:gridSpan w:val="2"/>
            <w:shd w:val="clear" w:color="auto" w:fill="auto"/>
            <w:noWrap/>
          </w:tcPr>
          <w:p w14:paraId="4A281660" w14:textId="1354AE15" w:rsidR="00A92778" w:rsidRPr="00A92778" w:rsidRDefault="00671C0E" w:rsidP="00E90412">
            <w:pPr>
              <w:ind w:left="14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val="sr-Cyrl-BA"/>
              </w:rPr>
            </w:pPr>
            <w:r>
              <w:rPr>
                <w:rFonts w:asciiTheme="majorHAnsi" w:hAnsiTheme="majorHAnsi"/>
                <w:sz w:val="24"/>
                <w:szCs w:val="24"/>
              </w:rPr>
              <w:t>226.177</w:t>
            </w:r>
          </w:p>
        </w:tc>
      </w:tr>
      <w:tr w:rsidR="00A92778" w:rsidRPr="008775D5" w14:paraId="10A76D10" w14:textId="572DF096"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hideMark/>
          </w:tcPr>
          <w:p w14:paraId="3A9DFC43" w14:textId="28D8BCFB" w:rsidR="00A92778" w:rsidRPr="008775D5" w:rsidRDefault="00A92778" w:rsidP="00E90412">
            <w:pPr>
              <w:ind w:left="142"/>
              <w:rPr>
                <w:rFonts w:ascii="Cambria" w:eastAsia="Times New Roman" w:hAnsi="Cambria" w:cs="Times New Roman"/>
                <w:b w:val="0"/>
                <w:bCs w:val="0"/>
                <w:color w:val="000000"/>
                <w:sz w:val="24"/>
                <w:szCs w:val="24"/>
              </w:rPr>
            </w:pPr>
            <w:r w:rsidRPr="008775D5">
              <w:rPr>
                <w:rFonts w:ascii="Cambria" w:eastAsia="Times New Roman" w:hAnsi="Cambria" w:cs="Times New Roman"/>
                <w:b w:val="0"/>
                <w:bCs w:val="0"/>
                <w:color w:val="000000"/>
                <w:sz w:val="24"/>
                <w:szCs w:val="24"/>
              </w:rPr>
              <w:t xml:space="preserve">   Troškovi otpremnina</w:t>
            </w:r>
          </w:p>
        </w:tc>
        <w:tc>
          <w:tcPr>
            <w:tcW w:w="2089" w:type="dxa"/>
            <w:shd w:val="clear" w:color="auto" w:fill="auto"/>
            <w:noWrap/>
          </w:tcPr>
          <w:p w14:paraId="59E37C77" w14:textId="2BEC660B" w:rsidR="00A92778" w:rsidRPr="008775D5" w:rsidRDefault="00B332B5"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rPr>
            </w:pPr>
            <w:r>
              <w:rPr>
                <w:rFonts w:ascii="Cambria" w:eastAsia="Times New Roman" w:hAnsi="Cambria" w:cs="Times New Roman"/>
                <w:sz w:val="24"/>
                <w:szCs w:val="24"/>
              </w:rPr>
              <w:t>7.500</w:t>
            </w:r>
          </w:p>
        </w:tc>
        <w:tc>
          <w:tcPr>
            <w:tcW w:w="1822" w:type="dxa"/>
            <w:gridSpan w:val="2"/>
            <w:shd w:val="clear" w:color="auto" w:fill="auto"/>
            <w:noWrap/>
          </w:tcPr>
          <w:p w14:paraId="072AD12D" w14:textId="55C0DAB1" w:rsidR="00A92778" w:rsidRPr="00671C0E" w:rsidRDefault="00671C0E" w:rsidP="00E90412">
            <w:pPr>
              <w:ind w:left="14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val="sr-Latn-BA"/>
              </w:rPr>
            </w:pPr>
            <w:r>
              <w:rPr>
                <w:rFonts w:asciiTheme="majorHAnsi" w:eastAsia="Times New Roman" w:hAnsiTheme="majorHAnsi" w:cs="Times New Roman"/>
                <w:sz w:val="24"/>
                <w:szCs w:val="24"/>
                <w:lang w:val="sr-Latn-BA"/>
              </w:rPr>
              <w:t>7.500</w:t>
            </w:r>
          </w:p>
        </w:tc>
      </w:tr>
      <w:tr w:rsidR="00A92778" w:rsidRPr="008775D5" w14:paraId="075F8D13" w14:textId="23B3D687"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hideMark/>
          </w:tcPr>
          <w:p w14:paraId="020FBDC2" w14:textId="06965789" w:rsidR="00A92778" w:rsidRPr="008775D5" w:rsidRDefault="00BA51F9" w:rsidP="00BA51F9">
            <w:pPr>
              <w:rPr>
                <w:rFonts w:ascii="Cambria" w:eastAsia="Times New Roman" w:hAnsi="Cambria" w:cs="Times New Roman"/>
                <w:b w:val="0"/>
                <w:bCs w:val="0"/>
                <w:color w:val="000000"/>
                <w:sz w:val="24"/>
                <w:szCs w:val="24"/>
              </w:rPr>
            </w:pPr>
            <w:r>
              <w:rPr>
                <w:rFonts w:ascii="Cambria" w:eastAsia="Times New Roman" w:hAnsi="Cambria" w:cs="Times New Roman"/>
                <w:b w:val="0"/>
                <w:bCs w:val="0"/>
                <w:color w:val="000000"/>
                <w:sz w:val="24"/>
                <w:szCs w:val="24"/>
              </w:rPr>
              <w:t xml:space="preserve"> </w:t>
            </w:r>
            <w:r w:rsidR="00A92778" w:rsidRPr="008775D5">
              <w:rPr>
                <w:rFonts w:ascii="Cambria" w:eastAsia="Times New Roman" w:hAnsi="Cambria" w:cs="Times New Roman"/>
                <w:b w:val="0"/>
                <w:bCs w:val="0"/>
                <w:color w:val="000000"/>
                <w:sz w:val="24"/>
                <w:szCs w:val="24"/>
              </w:rPr>
              <w:t xml:space="preserve">Troškovi zaposlenih na službenom </w:t>
            </w:r>
            <w:r w:rsidR="0078564A">
              <w:rPr>
                <w:rFonts w:ascii="Cambria" w:eastAsia="Times New Roman" w:hAnsi="Cambria" w:cs="Times New Roman"/>
                <w:b w:val="0"/>
                <w:bCs w:val="0"/>
                <w:color w:val="000000"/>
                <w:sz w:val="24"/>
                <w:szCs w:val="24"/>
              </w:rPr>
              <w:t xml:space="preserve"> </w:t>
            </w:r>
            <w:r w:rsidR="00A92778" w:rsidRPr="008775D5">
              <w:rPr>
                <w:rFonts w:ascii="Cambria" w:eastAsia="Times New Roman" w:hAnsi="Cambria" w:cs="Times New Roman"/>
                <w:b w:val="0"/>
                <w:bCs w:val="0"/>
                <w:color w:val="000000"/>
                <w:sz w:val="24"/>
                <w:szCs w:val="24"/>
              </w:rPr>
              <w:t>putu</w:t>
            </w:r>
          </w:p>
        </w:tc>
        <w:tc>
          <w:tcPr>
            <w:tcW w:w="2089" w:type="dxa"/>
            <w:shd w:val="clear" w:color="auto" w:fill="auto"/>
            <w:noWrap/>
          </w:tcPr>
          <w:p w14:paraId="30EF5EC5" w14:textId="12B82F70" w:rsidR="00A92778" w:rsidRPr="008775D5" w:rsidRDefault="00B332B5"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rPr>
            </w:pPr>
            <w:r>
              <w:rPr>
                <w:rFonts w:ascii="Cambria" w:eastAsia="Times New Roman" w:hAnsi="Cambria" w:cs="Times New Roman"/>
                <w:sz w:val="24"/>
                <w:szCs w:val="24"/>
              </w:rPr>
              <w:t>3.143</w:t>
            </w:r>
          </w:p>
        </w:tc>
        <w:tc>
          <w:tcPr>
            <w:tcW w:w="1822" w:type="dxa"/>
            <w:gridSpan w:val="2"/>
            <w:shd w:val="clear" w:color="auto" w:fill="auto"/>
            <w:noWrap/>
          </w:tcPr>
          <w:p w14:paraId="6A13743F" w14:textId="1A9D1D66" w:rsidR="00A92778" w:rsidRPr="00046CD5" w:rsidRDefault="00046CD5" w:rsidP="00E90412">
            <w:pPr>
              <w:ind w:left="14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val="sr-Latn-BA"/>
              </w:rPr>
            </w:pPr>
            <w:r>
              <w:rPr>
                <w:rFonts w:asciiTheme="majorHAnsi" w:eastAsia="Times New Roman" w:hAnsiTheme="majorHAnsi" w:cs="Times New Roman"/>
                <w:sz w:val="24"/>
                <w:szCs w:val="24"/>
                <w:lang w:val="sr-Latn-BA"/>
              </w:rPr>
              <w:t>3.877</w:t>
            </w:r>
          </w:p>
        </w:tc>
      </w:tr>
      <w:tr w:rsidR="00BA51F9" w:rsidRPr="008775D5" w14:paraId="28B4B124" w14:textId="77777777"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tcPr>
          <w:p w14:paraId="63804D89" w14:textId="5922A6F5" w:rsidR="00BA51F9" w:rsidRDefault="00BA51F9" w:rsidP="00BA51F9">
            <w:pPr>
              <w:jc w:val="center"/>
              <w:rPr>
                <w:rFonts w:ascii="Cambria" w:eastAsia="Times New Roman" w:hAnsi="Cambria" w:cs="Times New Roman"/>
                <w:b w:val="0"/>
                <w:bCs w:val="0"/>
                <w:color w:val="000000"/>
                <w:sz w:val="24"/>
                <w:szCs w:val="24"/>
              </w:rPr>
            </w:pPr>
            <w:r>
              <w:rPr>
                <w:rFonts w:ascii="Cambria" w:eastAsia="Times New Roman" w:hAnsi="Cambria" w:cs="Times New Roman"/>
                <w:b w:val="0"/>
                <w:bCs w:val="0"/>
                <w:color w:val="000000"/>
                <w:sz w:val="24"/>
                <w:szCs w:val="24"/>
              </w:rPr>
              <w:t>Troškovi bruto naknada UO DUIF</w:t>
            </w:r>
          </w:p>
        </w:tc>
        <w:tc>
          <w:tcPr>
            <w:tcW w:w="2089" w:type="dxa"/>
            <w:shd w:val="clear" w:color="auto" w:fill="auto"/>
            <w:noWrap/>
          </w:tcPr>
          <w:p w14:paraId="4C2B5AC2" w14:textId="3AF2CB06" w:rsidR="00BA51F9" w:rsidRDefault="00BA51F9"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rPr>
            </w:pPr>
            <w:r>
              <w:rPr>
                <w:rFonts w:ascii="Cambria" w:eastAsia="Times New Roman" w:hAnsi="Cambria" w:cs="Times New Roman"/>
                <w:sz w:val="24"/>
                <w:szCs w:val="24"/>
              </w:rPr>
              <w:t>14.326</w:t>
            </w:r>
          </w:p>
        </w:tc>
        <w:tc>
          <w:tcPr>
            <w:tcW w:w="1822" w:type="dxa"/>
            <w:gridSpan w:val="2"/>
            <w:shd w:val="clear" w:color="auto" w:fill="auto"/>
            <w:noWrap/>
          </w:tcPr>
          <w:p w14:paraId="3645A416" w14:textId="655ACFCF" w:rsidR="00BA51F9" w:rsidRPr="00A92778" w:rsidRDefault="00046CD5" w:rsidP="00E90412">
            <w:pPr>
              <w:ind w:left="14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18.100</w:t>
            </w:r>
          </w:p>
        </w:tc>
      </w:tr>
      <w:tr w:rsidR="00A92778" w:rsidRPr="008775D5" w14:paraId="36EA6969" w14:textId="296831FF"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tcBorders>
              <w:bottom w:val="single" w:sz="4" w:space="0" w:color="auto"/>
            </w:tcBorders>
            <w:shd w:val="clear" w:color="auto" w:fill="auto"/>
            <w:noWrap/>
            <w:hideMark/>
          </w:tcPr>
          <w:p w14:paraId="28C6BC17" w14:textId="4A0D18C9" w:rsidR="00A92778" w:rsidRPr="008775D5" w:rsidRDefault="00A92778" w:rsidP="00E90412">
            <w:pPr>
              <w:ind w:left="142"/>
              <w:rPr>
                <w:rFonts w:ascii="Cambria" w:eastAsia="Times New Roman" w:hAnsi="Cambria" w:cs="Times New Roman"/>
                <w:b w:val="0"/>
                <w:bCs w:val="0"/>
                <w:color w:val="000000"/>
                <w:sz w:val="24"/>
                <w:szCs w:val="24"/>
              </w:rPr>
            </w:pPr>
            <w:r w:rsidRPr="008775D5">
              <w:rPr>
                <w:rFonts w:ascii="Cambria" w:eastAsia="Times New Roman" w:hAnsi="Cambria" w:cs="Times New Roman"/>
                <w:b w:val="0"/>
                <w:bCs w:val="0"/>
                <w:color w:val="000000"/>
                <w:sz w:val="24"/>
                <w:szCs w:val="24"/>
              </w:rPr>
              <w:t xml:space="preserve">    Ostale naknade zaposlenim</w:t>
            </w:r>
          </w:p>
        </w:tc>
        <w:tc>
          <w:tcPr>
            <w:tcW w:w="2089" w:type="dxa"/>
            <w:tcBorders>
              <w:bottom w:val="single" w:sz="4" w:space="0" w:color="auto"/>
            </w:tcBorders>
            <w:shd w:val="clear" w:color="auto" w:fill="auto"/>
            <w:noWrap/>
          </w:tcPr>
          <w:p w14:paraId="6B2A975E" w14:textId="76A456EB" w:rsidR="00A92778" w:rsidRPr="008775D5" w:rsidRDefault="00B332B5"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Cs/>
                <w:sz w:val="24"/>
                <w:szCs w:val="24"/>
              </w:rPr>
            </w:pPr>
            <w:r>
              <w:rPr>
                <w:rFonts w:ascii="Cambria" w:eastAsia="Times New Roman" w:hAnsi="Cambria" w:cs="Times New Roman"/>
                <w:bCs/>
                <w:sz w:val="24"/>
                <w:szCs w:val="24"/>
              </w:rPr>
              <w:t>12.937</w:t>
            </w:r>
          </w:p>
        </w:tc>
        <w:tc>
          <w:tcPr>
            <w:tcW w:w="1822" w:type="dxa"/>
            <w:gridSpan w:val="2"/>
            <w:tcBorders>
              <w:bottom w:val="single" w:sz="4" w:space="0" w:color="auto"/>
            </w:tcBorders>
            <w:shd w:val="clear" w:color="auto" w:fill="auto"/>
            <w:noWrap/>
          </w:tcPr>
          <w:p w14:paraId="5BFDE942" w14:textId="3F46E08A" w:rsidR="00A92778" w:rsidRPr="00046CD5" w:rsidRDefault="00046CD5" w:rsidP="00E90412">
            <w:pPr>
              <w:ind w:left="142"/>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val="sr-Latn-BA"/>
              </w:rPr>
            </w:pPr>
            <w:r>
              <w:rPr>
                <w:rFonts w:asciiTheme="majorHAnsi" w:eastAsia="Times New Roman" w:hAnsiTheme="majorHAnsi" w:cs="Times New Roman"/>
                <w:sz w:val="24"/>
                <w:szCs w:val="24"/>
                <w:lang w:val="sr-Latn-BA"/>
              </w:rPr>
              <w:t>10.292</w:t>
            </w:r>
          </w:p>
        </w:tc>
      </w:tr>
      <w:tr w:rsidR="00A92778" w:rsidRPr="008775D5" w14:paraId="655B1ACC" w14:textId="0D72153B"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tcBorders>
              <w:bottom w:val="single" w:sz="4" w:space="0" w:color="auto"/>
            </w:tcBorders>
            <w:shd w:val="clear" w:color="auto" w:fill="auto"/>
            <w:noWrap/>
            <w:hideMark/>
          </w:tcPr>
          <w:p w14:paraId="59DAB237" w14:textId="3DA3C76F" w:rsidR="00A92778" w:rsidRPr="008775D5" w:rsidRDefault="00A92778" w:rsidP="00BA51F9">
            <w:pPr>
              <w:rPr>
                <w:rFonts w:ascii="Cambria" w:eastAsia="Times New Roman" w:hAnsi="Cambria" w:cs="Times New Roman"/>
                <w:b w:val="0"/>
                <w:color w:val="000000"/>
                <w:sz w:val="24"/>
                <w:szCs w:val="24"/>
                <w:highlight w:val="yellow"/>
              </w:rPr>
            </w:pPr>
            <w:r w:rsidRPr="008775D5">
              <w:rPr>
                <w:rFonts w:ascii="Cambria" w:hAnsi="Cambria" w:cs="Times New Roman"/>
                <w:bCs w:val="0"/>
                <w:i/>
                <w:iCs/>
                <w:sz w:val="24"/>
                <w:szCs w:val="24"/>
              </w:rPr>
              <w:t>Troškovi zarada i ostalih ličnih</w:t>
            </w:r>
            <w:r w:rsidR="00BA51F9">
              <w:rPr>
                <w:rFonts w:ascii="Cambria" w:hAnsi="Cambria" w:cs="Times New Roman"/>
                <w:bCs w:val="0"/>
                <w:i/>
                <w:iCs/>
                <w:sz w:val="24"/>
                <w:szCs w:val="24"/>
              </w:rPr>
              <w:t xml:space="preserve"> </w:t>
            </w:r>
            <w:r w:rsidRPr="008775D5">
              <w:rPr>
                <w:rFonts w:ascii="Cambria" w:hAnsi="Cambria" w:cs="Times New Roman"/>
                <w:bCs w:val="0"/>
                <w:i/>
                <w:iCs/>
                <w:sz w:val="24"/>
                <w:szCs w:val="24"/>
              </w:rPr>
              <w:t>rashoda</w:t>
            </w:r>
            <w:r w:rsidRPr="008775D5">
              <w:rPr>
                <w:rFonts w:ascii="Cambria" w:eastAsia="Times New Roman" w:hAnsi="Cambria" w:cs="Times New Roman"/>
                <w:color w:val="000000"/>
                <w:sz w:val="24"/>
                <w:szCs w:val="24"/>
              </w:rPr>
              <w:t xml:space="preserve"> </w:t>
            </w:r>
          </w:p>
        </w:tc>
        <w:tc>
          <w:tcPr>
            <w:tcW w:w="2089" w:type="dxa"/>
            <w:tcBorders>
              <w:bottom w:val="single" w:sz="4" w:space="0" w:color="auto"/>
            </w:tcBorders>
            <w:shd w:val="clear" w:color="auto" w:fill="auto"/>
            <w:noWrap/>
          </w:tcPr>
          <w:p w14:paraId="35F3D65A" w14:textId="220E0095" w:rsidR="00A92778" w:rsidRPr="008775D5" w:rsidRDefault="00B332B5"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4"/>
                <w:szCs w:val="24"/>
                <w:highlight w:val="yellow"/>
              </w:rPr>
            </w:pPr>
            <w:r w:rsidRPr="00B332B5">
              <w:rPr>
                <w:rFonts w:ascii="Cambria" w:eastAsia="Times New Roman" w:hAnsi="Cambria" w:cs="Times New Roman"/>
                <w:b/>
                <w:bCs/>
                <w:sz w:val="24"/>
                <w:szCs w:val="24"/>
              </w:rPr>
              <w:t>264.256</w:t>
            </w:r>
          </w:p>
        </w:tc>
        <w:tc>
          <w:tcPr>
            <w:tcW w:w="1822" w:type="dxa"/>
            <w:gridSpan w:val="2"/>
            <w:tcBorders>
              <w:bottom w:val="single" w:sz="4" w:space="0" w:color="auto"/>
            </w:tcBorders>
            <w:shd w:val="clear" w:color="auto" w:fill="auto"/>
            <w:noWrap/>
          </w:tcPr>
          <w:p w14:paraId="66730386" w14:textId="25103359" w:rsidR="00A92778" w:rsidRPr="00A92778" w:rsidRDefault="00A92778" w:rsidP="00E90412">
            <w:pPr>
              <w:ind w:left="142"/>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val="sr-Cyrl-BA"/>
              </w:rPr>
            </w:pPr>
            <w:r w:rsidRPr="00A92778">
              <w:rPr>
                <w:rFonts w:asciiTheme="majorHAnsi" w:hAnsiTheme="majorHAnsi"/>
                <w:b/>
                <w:bCs/>
                <w:sz w:val="24"/>
                <w:szCs w:val="24"/>
              </w:rPr>
              <w:t>2</w:t>
            </w:r>
            <w:r w:rsidR="00046CD5">
              <w:rPr>
                <w:rFonts w:asciiTheme="majorHAnsi" w:hAnsiTheme="majorHAnsi"/>
                <w:b/>
                <w:bCs/>
                <w:sz w:val="24"/>
                <w:szCs w:val="24"/>
              </w:rPr>
              <w:t>65.946</w:t>
            </w:r>
          </w:p>
        </w:tc>
      </w:tr>
      <w:tr w:rsidR="00BA51F9" w:rsidRPr="008775D5" w14:paraId="4F8D7E09" w14:textId="77777777"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tcPr>
          <w:p w14:paraId="56D5E2A6" w14:textId="146B0BB3" w:rsidR="00BA51F9" w:rsidRPr="00BA51F9" w:rsidRDefault="00BA51F9" w:rsidP="00BA51F9">
            <w:pPr>
              <w:ind w:left="142"/>
              <w:rPr>
                <w:rFonts w:ascii="Cambria" w:eastAsia="Times New Roman" w:hAnsi="Cambria" w:cs="Times New Roman"/>
                <w:color w:val="000000"/>
                <w:sz w:val="24"/>
                <w:szCs w:val="24"/>
              </w:rPr>
            </w:pPr>
            <w:r w:rsidRPr="00BA51F9">
              <w:rPr>
                <w:rFonts w:ascii="Cambria" w:hAnsi="Cambria"/>
                <w:sz w:val="24"/>
                <w:szCs w:val="24"/>
              </w:rPr>
              <w:lastRenderedPageBreak/>
              <w:t>Opis</w:t>
            </w:r>
          </w:p>
        </w:tc>
        <w:tc>
          <w:tcPr>
            <w:tcW w:w="2089" w:type="dxa"/>
            <w:shd w:val="clear" w:color="auto" w:fill="auto"/>
            <w:noWrap/>
          </w:tcPr>
          <w:p w14:paraId="6664D8DD" w14:textId="69AC8F17" w:rsidR="00BA51F9" w:rsidRPr="00BA51F9" w:rsidRDefault="00BA51F9" w:rsidP="00BA51F9">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rPr>
            </w:pPr>
            <w:r w:rsidRPr="00BA51F9">
              <w:rPr>
                <w:rFonts w:ascii="Cambria" w:hAnsi="Cambria"/>
                <w:b/>
                <w:bCs/>
                <w:sz w:val="24"/>
                <w:szCs w:val="24"/>
              </w:rPr>
              <w:t>31.12.2023</w:t>
            </w:r>
          </w:p>
        </w:tc>
        <w:tc>
          <w:tcPr>
            <w:tcW w:w="1822" w:type="dxa"/>
            <w:gridSpan w:val="2"/>
            <w:shd w:val="clear" w:color="auto" w:fill="auto"/>
            <w:noWrap/>
          </w:tcPr>
          <w:p w14:paraId="45E078F7" w14:textId="2672164C" w:rsidR="00BA51F9" w:rsidRPr="00BA51F9" w:rsidRDefault="00BA51F9" w:rsidP="00BA51F9">
            <w:pPr>
              <w:ind w:left="142"/>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BA51F9">
              <w:rPr>
                <w:rFonts w:ascii="Cambria" w:hAnsi="Cambria"/>
                <w:b/>
                <w:bCs/>
                <w:sz w:val="24"/>
                <w:szCs w:val="24"/>
              </w:rPr>
              <w:t>31.12.202</w:t>
            </w:r>
            <w:r w:rsidR="00046CD5">
              <w:rPr>
                <w:rFonts w:ascii="Cambria" w:hAnsi="Cambria"/>
                <w:b/>
                <w:bCs/>
                <w:sz w:val="24"/>
                <w:szCs w:val="24"/>
              </w:rPr>
              <w:t>4</w:t>
            </w:r>
          </w:p>
        </w:tc>
      </w:tr>
      <w:tr w:rsidR="00B332B5" w:rsidRPr="008775D5" w14:paraId="499D6E3D" w14:textId="414367BD"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hideMark/>
          </w:tcPr>
          <w:p w14:paraId="35C94D44" w14:textId="367855D0" w:rsidR="00B332B5" w:rsidRPr="00BA51F9" w:rsidRDefault="00B332B5" w:rsidP="00E90412">
            <w:pPr>
              <w:ind w:left="142"/>
              <w:rPr>
                <w:rFonts w:ascii="Cambria" w:eastAsia="Times New Roman" w:hAnsi="Cambria" w:cs="Times New Roman"/>
                <w:b w:val="0"/>
                <w:bCs w:val="0"/>
                <w:color w:val="000000"/>
                <w:sz w:val="24"/>
                <w:szCs w:val="24"/>
              </w:rPr>
            </w:pPr>
            <w:r w:rsidRPr="00BA51F9">
              <w:rPr>
                <w:rFonts w:ascii="Cambria" w:eastAsia="Times New Roman" w:hAnsi="Cambria" w:cs="Times New Roman"/>
                <w:b w:val="0"/>
                <w:bCs w:val="0"/>
                <w:color w:val="000000"/>
                <w:sz w:val="24"/>
                <w:szCs w:val="24"/>
              </w:rPr>
              <w:t xml:space="preserve">     Troškovi PTT usluga</w:t>
            </w:r>
          </w:p>
        </w:tc>
        <w:tc>
          <w:tcPr>
            <w:tcW w:w="2089" w:type="dxa"/>
            <w:shd w:val="clear" w:color="auto" w:fill="auto"/>
            <w:noWrap/>
          </w:tcPr>
          <w:p w14:paraId="06A5F5AF" w14:textId="5762F36E" w:rsidR="00B332B5" w:rsidRPr="00BA51F9" w:rsidRDefault="001857B0"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rPr>
            </w:pPr>
            <w:r w:rsidRPr="00BA51F9">
              <w:rPr>
                <w:rFonts w:ascii="Cambria" w:eastAsia="Times New Roman" w:hAnsi="Cambria" w:cs="Times New Roman"/>
                <w:sz w:val="24"/>
                <w:szCs w:val="24"/>
              </w:rPr>
              <w:t>3.544</w:t>
            </w:r>
          </w:p>
        </w:tc>
        <w:tc>
          <w:tcPr>
            <w:tcW w:w="1822" w:type="dxa"/>
            <w:gridSpan w:val="2"/>
            <w:shd w:val="clear" w:color="auto" w:fill="auto"/>
            <w:noWrap/>
          </w:tcPr>
          <w:p w14:paraId="27CEF518" w14:textId="15DC5915" w:rsidR="00B332B5" w:rsidRPr="00046CD5" w:rsidRDefault="00046CD5"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lang w:val="sr-Latn-BA"/>
              </w:rPr>
            </w:pPr>
            <w:r>
              <w:rPr>
                <w:rFonts w:ascii="Cambria" w:eastAsia="Times New Roman" w:hAnsi="Cambria" w:cs="Times New Roman"/>
                <w:sz w:val="24"/>
                <w:szCs w:val="24"/>
                <w:lang w:val="sr-Latn-BA"/>
              </w:rPr>
              <w:t>4.256</w:t>
            </w:r>
          </w:p>
        </w:tc>
      </w:tr>
      <w:tr w:rsidR="00B332B5" w:rsidRPr="008775D5" w14:paraId="5E22743E" w14:textId="70E9EBC8"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hideMark/>
          </w:tcPr>
          <w:p w14:paraId="379AEFCE" w14:textId="00DD72B6" w:rsidR="00B332B5" w:rsidRPr="00BA51F9" w:rsidRDefault="00B332B5" w:rsidP="00E90412">
            <w:pPr>
              <w:ind w:left="142"/>
              <w:rPr>
                <w:rFonts w:ascii="Cambria" w:eastAsia="Times New Roman" w:hAnsi="Cambria" w:cs="Times New Roman"/>
                <w:b w:val="0"/>
                <w:bCs w:val="0"/>
                <w:color w:val="000000"/>
                <w:sz w:val="24"/>
                <w:szCs w:val="24"/>
              </w:rPr>
            </w:pPr>
            <w:r w:rsidRPr="00BA51F9">
              <w:rPr>
                <w:rFonts w:ascii="Cambria" w:eastAsia="Times New Roman" w:hAnsi="Cambria" w:cs="Times New Roman"/>
                <w:b w:val="0"/>
                <w:bCs w:val="0"/>
                <w:color w:val="000000"/>
                <w:sz w:val="24"/>
                <w:szCs w:val="24"/>
              </w:rPr>
              <w:t xml:space="preserve">     Troškovi usluga održavanja</w:t>
            </w:r>
          </w:p>
        </w:tc>
        <w:tc>
          <w:tcPr>
            <w:tcW w:w="2089" w:type="dxa"/>
            <w:shd w:val="clear" w:color="auto" w:fill="auto"/>
            <w:noWrap/>
          </w:tcPr>
          <w:p w14:paraId="4DEE7CEA" w14:textId="1F8EEEB4" w:rsidR="00B332B5" w:rsidRPr="00BA51F9" w:rsidRDefault="001857B0"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rPr>
            </w:pPr>
            <w:r w:rsidRPr="00BA51F9">
              <w:rPr>
                <w:rFonts w:ascii="Cambria" w:eastAsia="Times New Roman" w:hAnsi="Cambria" w:cs="Times New Roman"/>
                <w:sz w:val="24"/>
                <w:szCs w:val="24"/>
              </w:rPr>
              <w:t>2.022</w:t>
            </w:r>
          </w:p>
        </w:tc>
        <w:tc>
          <w:tcPr>
            <w:tcW w:w="1822" w:type="dxa"/>
            <w:gridSpan w:val="2"/>
            <w:shd w:val="clear" w:color="auto" w:fill="auto"/>
            <w:noWrap/>
          </w:tcPr>
          <w:p w14:paraId="513AF6FF" w14:textId="620FA5D7" w:rsidR="00B332B5" w:rsidRPr="00046CD5" w:rsidRDefault="00046CD5"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lang w:val="sr-Latn-BA"/>
              </w:rPr>
            </w:pPr>
            <w:r>
              <w:rPr>
                <w:rFonts w:ascii="Cambria" w:eastAsia="Times New Roman" w:hAnsi="Cambria" w:cs="Times New Roman"/>
                <w:sz w:val="24"/>
                <w:szCs w:val="24"/>
                <w:lang w:val="sr-Latn-BA"/>
              </w:rPr>
              <w:t>6.484</w:t>
            </w:r>
          </w:p>
        </w:tc>
      </w:tr>
      <w:tr w:rsidR="00B332B5" w:rsidRPr="008775D5" w14:paraId="4F8A1D74" w14:textId="0530793C"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hideMark/>
          </w:tcPr>
          <w:p w14:paraId="6AD26608" w14:textId="32BDD6F8" w:rsidR="00B332B5" w:rsidRPr="00BA51F9" w:rsidRDefault="00B332B5" w:rsidP="00E90412">
            <w:pPr>
              <w:ind w:left="142"/>
              <w:rPr>
                <w:rFonts w:ascii="Cambria" w:eastAsia="Times New Roman" w:hAnsi="Cambria" w:cs="Times New Roman"/>
                <w:b w:val="0"/>
                <w:bCs w:val="0"/>
                <w:color w:val="000000"/>
                <w:sz w:val="24"/>
                <w:szCs w:val="24"/>
              </w:rPr>
            </w:pPr>
            <w:r w:rsidRPr="00BA51F9">
              <w:rPr>
                <w:rFonts w:ascii="Cambria" w:eastAsia="Times New Roman" w:hAnsi="Cambria" w:cs="Times New Roman"/>
                <w:b w:val="0"/>
                <w:bCs w:val="0"/>
                <w:color w:val="000000"/>
                <w:sz w:val="24"/>
                <w:szCs w:val="24"/>
              </w:rPr>
              <w:t xml:space="preserve">     Troškovi zakupa </w:t>
            </w:r>
          </w:p>
        </w:tc>
        <w:tc>
          <w:tcPr>
            <w:tcW w:w="2089" w:type="dxa"/>
            <w:shd w:val="clear" w:color="auto" w:fill="auto"/>
            <w:noWrap/>
          </w:tcPr>
          <w:p w14:paraId="24A1363F" w14:textId="51F2ACB2" w:rsidR="00B332B5" w:rsidRPr="00BA51F9" w:rsidRDefault="001857B0"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rPr>
            </w:pPr>
            <w:r w:rsidRPr="00BA51F9">
              <w:rPr>
                <w:rFonts w:ascii="Cambria" w:eastAsia="Times New Roman" w:hAnsi="Cambria" w:cs="Times New Roman"/>
                <w:sz w:val="24"/>
                <w:szCs w:val="24"/>
              </w:rPr>
              <w:t>16.800</w:t>
            </w:r>
          </w:p>
        </w:tc>
        <w:tc>
          <w:tcPr>
            <w:tcW w:w="1822" w:type="dxa"/>
            <w:gridSpan w:val="2"/>
            <w:shd w:val="clear" w:color="auto" w:fill="auto"/>
            <w:noWrap/>
          </w:tcPr>
          <w:p w14:paraId="57AAD3BF" w14:textId="4A0855EB" w:rsidR="00B332B5" w:rsidRPr="00046CD5" w:rsidRDefault="00046CD5"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lang w:val="sr-Latn-BA"/>
              </w:rPr>
            </w:pPr>
            <w:r>
              <w:rPr>
                <w:rFonts w:ascii="Cambria" w:eastAsia="Times New Roman" w:hAnsi="Cambria" w:cs="Times New Roman"/>
                <w:sz w:val="24"/>
                <w:szCs w:val="24"/>
                <w:lang w:val="sr-Latn-BA"/>
              </w:rPr>
              <w:t>16.601</w:t>
            </w:r>
          </w:p>
        </w:tc>
      </w:tr>
      <w:tr w:rsidR="00B332B5" w:rsidRPr="008775D5" w14:paraId="4210DEE5" w14:textId="4BF6505F" w:rsidTr="00BA51F9">
        <w:trPr>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hideMark/>
          </w:tcPr>
          <w:p w14:paraId="0098C788" w14:textId="7A10B3A2" w:rsidR="00B332B5" w:rsidRPr="00BA51F9" w:rsidRDefault="00B332B5" w:rsidP="00E90412">
            <w:pPr>
              <w:ind w:left="142"/>
              <w:rPr>
                <w:rFonts w:ascii="Cambria" w:eastAsia="Times New Roman" w:hAnsi="Cambria" w:cs="Times New Roman"/>
                <w:b w:val="0"/>
                <w:bCs w:val="0"/>
                <w:color w:val="000000"/>
                <w:sz w:val="24"/>
                <w:szCs w:val="24"/>
              </w:rPr>
            </w:pPr>
            <w:r w:rsidRPr="00BA51F9">
              <w:rPr>
                <w:rFonts w:ascii="Cambria" w:eastAsia="Times New Roman" w:hAnsi="Cambria" w:cs="Times New Roman"/>
                <w:b w:val="0"/>
                <w:bCs w:val="0"/>
                <w:color w:val="000000"/>
                <w:sz w:val="24"/>
                <w:szCs w:val="24"/>
              </w:rPr>
              <w:t xml:space="preserve">     Trošak novinskih oglasa</w:t>
            </w:r>
          </w:p>
        </w:tc>
        <w:tc>
          <w:tcPr>
            <w:tcW w:w="2089" w:type="dxa"/>
            <w:shd w:val="clear" w:color="auto" w:fill="auto"/>
            <w:noWrap/>
          </w:tcPr>
          <w:p w14:paraId="002B5E76" w14:textId="434A3D55" w:rsidR="00B332B5" w:rsidRPr="00BA51F9" w:rsidRDefault="001857B0"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rPr>
            </w:pPr>
            <w:r w:rsidRPr="00BA51F9">
              <w:rPr>
                <w:rFonts w:ascii="Cambria" w:eastAsia="Times New Roman" w:hAnsi="Cambria" w:cs="Times New Roman"/>
                <w:sz w:val="24"/>
                <w:szCs w:val="24"/>
              </w:rPr>
              <w:t>617</w:t>
            </w:r>
          </w:p>
        </w:tc>
        <w:tc>
          <w:tcPr>
            <w:tcW w:w="1822" w:type="dxa"/>
            <w:gridSpan w:val="2"/>
            <w:shd w:val="clear" w:color="auto" w:fill="auto"/>
            <w:noWrap/>
          </w:tcPr>
          <w:p w14:paraId="1AD3953C" w14:textId="27625857" w:rsidR="00B332B5" w:rsidRPr="00046CD5" w:rsidRDefault="00046CD5"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4"/>
                <w:szCs w:val="24"/>
                <w:lang w:val="sr-Latn-BA"/>
              </w:rPr>
            </w:pPr>
            <w:r>
              <w:rPr>
                <w:rFonts w:ascii="Cambria" w:eastAsia="Times New Roman" w:hAnsi="Cambria" w:cs="Times New Roman"/>
                <w:sz w:val="24"/>
                <w:szCs w:val="24"/>
                <w:lang w:val="sr-Latn-BA"/>
              </w:rPr>
              <w:t>652</w:t>
            </w:r>
          </w:p>
        </w:tc>
      </w:tr>
      <w:tr w:rsidR="00B332B5" w:rsidRPr="008775D5" w14:paraId="77BDC73A" w14:textId="26A17CC2" w:rsidTr="00BA51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hideMark/>
          </w:tcPr>
          <w:p w14:paraId="1C43DF32" w14:textId="25C064B7" w:rsidR="00B332B5" w:rsidRPr="00BA51F9" w:rsidRDefault="00B332B5" w:rsidP="00E90412">
            <w:pPr>
              <w:ind w:left="142"/>
              <w:rPr>
                <w:rFonts w:ascii="Cambria" w:eastAsia="Times New Roman" w:hAnsi="Cambria" w:cs="Times New Roman"/>
                <w:b w:val="0"/>
                <w:bCs w:val="0"/>
                <w:color w:val="000000"/>
                <w:sz w:val="24"/>
                <w:szCs w:val="24"/>
              </w:rPr>
            </w:pPr>
            <w:r w:rsidRPr="00BA51F9">
              <w:rPr>
                <w:rFonts w:ascii="Cambria" w:eastAsia="Times New Roman" w:hAnsi="Cambria" w:cs="Times New Roman"/>
                <w:b w:val="0"/>
                <w:bCs w:val="0"/>
                <w:color w:val="000000"/>
                <w:sz w:val="24"/>
                <w:szCs w:val="24"/>
              </w:rPr>
              <w:t xml:space="preserve">     Trošak komunalnih usluga</w:t>
            </w:r>
          </w:p>
        </w:tc>
        <w:tc>
          <w:tcPr>
            <w:tcW w:w="2089" w:type="dxa"/>
            <w:shd w:val="clear" w:color="auto" w:fill="auto"/>
            <w:noWrap/>
          </w:tcPr>
          <w:p w14:paraId="72D63922" w14:textId="5A6A5885" w:rsidR="00B332B5" w:rsidRPr="00BA51F9" w:rsidRDefault="001857B0"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rPr>
            </w:pPr>
            <w:r w:rsidRPr="00BA51F9">
              <w:rPr>
                <w:rFonts w:ascii="Cambria" w:eastAsia="Times New Roman" w:hAnsi="Cambria" w:cs="Times New Roman"/>
                <w:sz w:val="24"/>
                <w:szCs w:val="24"/>
              </w:rPr>
              <w:t>436</w:t>
            </w:r>
          </w:p>
        </w:tc>
        <w:tc>
          <w:tcPr>
            <w:tcW w:w="1822" w:type="dxa"/>
            <w:gridSpan w:val="2"/>
            <w:shd w:val="clear" w:color="auto" w:fill="auto"/>
            <w:noWrap/>
          </w:tcPr>
          <w:p w14:paraId="1F5AC17E" w14:textId="33C8365B" w:rsidR="00B332B5" w:rsidRPr="00BA51F9" w:rsidRDefault="00B332B5" w:rsidP="00E90412">
            <w:pPr>
              <w:ind w:left="142"/>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lang w:val="sr-Cyrl-BA"/>
              </w:rPr>
            </w:pPr>
            <w:r w:rsidRPr="00BA51F9">
              <w:rPr>
                <w:rFonts w:ascii="Cambria" w:hAnsi="Cambria"/>
                <w:sz w:val="24"/>
                <w:szCs w:val="24"/>
              </w:rPr>
              <w:t>3</w:t>
            </w:r>
            <w:r w:rsidR="00046CD5">
              <w:rPr>
                <w:rFonts w:ascii="Cambria" w:hAnsi="Cambria"/>
                <w:sz w:val="24"/>
                <w:szCs w:val="24"/>
              </w:rPr>
              <w:t>94</w:t>
            </w:r>
          </w:p>
        </w:tc>
      </w:tr>
      <w:tr w:rsidR="00B332B5" w:rsidRPr="008775D5" w14:paraId="3962F80C" w14:textId="3FBB5AC0" w:rsidTr="00BA51F9">
        <w:trPr>
          <w:trHeight w:val="218"/>
        </w:trPr>
        <w:tc>
          <w:tcPr>
            <w:cnfStyle w:val="001000000000" w:firstRow="0" w:lastRow="0" w:firstColumn="1" w:lastColumn="0" w:oddVBand="0" w:evenVBand="0" w:oddHBand="0" w:evenHBand="0" w:firstRowFirstColumn="0" w:firstRowLastColumn="0" w:lastRowFirstColumn="0" w:lastRowLastColumn="0"/>
            <w:tcW w:w="4849" w:type="dxa"/>
            <w:shd w:val="clear" w:color="auto" w:fill="auto"/>
            <w:noWrap/>
          </w:tcPr>
          <w:p w14:paraId="4690EEB6" w14:textId="56A82295" w:rsidR="00B332B5" w:rsidRPr="00BA51F9" w:rsidRDefault="00B332B5" w:rsidP="00E90412">
            <w:pPr>
              <w:ind w:left="142"/>
              <w:rPr>
                <w:rFonts w:ascii="Cambria" w:eastAsia="Times New Roman" w:hAnsi="Cambria" w:cs="Times New Roman"/>
                <w:color w:val="000000"/>
                <w:sz w:val="24"/>
                <w:szCs w:val="24"/>
              </w:rPr>
            </w:pPr>
            <w:r w:rsidRPr="00BA51F9">
              <w:rPr>
                <w:rFonts w:ascii="Cambria" w:hAnsi="Cambria" w:cs="Times New Roman"/>
                <w:i/>
                <w:iCs/>
                <w:sz w:val="24"/>
                <w:szCs w:val="24"/>
              </w:rPr>
              <w:t>Troškovi proizvodnih usluga</w:t>
            </w:r>
          </w:p>
        </w:tc>
        <w:tc>
          <w:tcPr>
            <w:tcW w:w="2089" w:type="dxa"/>
            <w:shd w:val="clear" w:color="auto" w:fill="auto"/>
            <w:noWrap/>
          </w:tcPr>
          <w:p w14:paraId="412292A9" w14:textId="7E2A5214" w:rsidR="00B332B5" w:rsidRPr="00BA51F9" w:rsidRDefault="001857B0"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4"/>
                <w:szCs w:val="24"/>
              </w:rPr>
            </w:pPr>
            <w:r w:rsidRPr="00BA51F9">
              <w:rPr>
                <w:rFonts w:ascii="Cambria" w:eastAsia="Times New Roman" w:hAnsi="Cambria" w:cs="Times New Roman"/>
                <w:b/>
                <w:bCs/>
                <w:sz w:val="24"/>
                <w:szCs w:val="24"/>
              </w:rPr>
              <w:t>23.419</w:t>
            </w:r>
          </w:p>
        </w:tc>
        <w:tc>
          <w:tcPr>
            <w:tcW w:w="1822" w:type="dxa"/>
            <w:gridSpan w:val="2"/>
            <w:shd w:val="clear" w:color="auto" w:fill="auto"/>
            <w:noWrap/>
          </w:tcPr>
          <w:p w14:paraId="66612F5D" w14:textId="24B3A5A7" w:rsidR="00B332B5" w:rsidRPr="00BA51F9" w:rsidRDefault="00B332B5" w:rsidP="00E90412">
            <w:pPr>
              <w:ind w:left="142"/>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4"/>
                <w:szCs w:val="24"/>
                <w:lang w:val="sr-Cyrl-BA"/>
              </w:rPr>
            </w:pPr>
            <w:r w:rsidRPr="00BA51F9">
              <w:rPr>
                <w:rFonts w:ascii="Cambria" w:hAnsi="Cambria"/>
                <w:b/>
                <w:bCs/>
                <w:sz w:val="24"/>
                <w:szCs w:val="24"/>
              </w:rPr>
              <w:t>2</w:t>
            </w:r>
            <w:r w:rsidR="00046CD5">
              <w:rPr>
                <w:rFonts w:ascii="Cambria" w:hAnsi="Cambria"/>
                <w:b/>
                <w:bCs/>
                <w:sz w:val="24"/>
                <w:szCs w:val="24"/>
              </w:rPr>
              <w:t>8.387</w:t>
            </w:r>
          </w:p>
        </w:tc>
      </w:tr>
    </w:tbl>
    <w:p w14:paraId="56C8E4F4" w14:textId="77777777" w:rsidR="00D254BB" w:rsidRDefault="00D254BB" w:rsidP="00E90412">
      <w:pPr>
        <w:ind w:left="142"/>
        <w:jc w:val="both"/>
        <w:rPr>
          <w:rFonts w:ascii="Cambria" w:hAnsi="Cambria" w:cs="Times New Roman"/>
          <w:b/>
          <w:sz w:val="24"/>
          <w:szCs w:val="24"/>
        </w:rPr>
      </w:pPr>
    </w:p>
    <w:p w14:paraId="57CF0F0E" w14:textId="02A08BB1" w:rsidR="00851C9D" w:rsidRPr="008775D5" w:rsidRDefault="00760974" w:rsidP="00E90412">
      <w:pPr>
        <w:ind w:left="142"/>
        <w:jc w:val="both"/>
        <w:rPr>
          <w:rFonts w:ascii="Cambria" w:hAnsi="Cambria" w:cs="Times New Roman"/>
          <w:b/>
          <w:sz w:val="24"/>
          <w:szCs w:val="24"/>
        </w:rPr>
      </w:pPr>
      <w:r>
        <w:rPr>
          <w:rFonts w:ascii="Cambria" w:hAnsi="Cambria" w:cs="Times New Roman"/>
          <w:b/>
          <w:sz w:val="24"/>
          <w:szCs w:val="24"/>
        </w:rPr>
        <w:t>4</w:t>
      </w:r>
      <w:r w:rsidR="00F75227" w:rsidRPr="008775D5">
        <w:rPr>
          <w:rFonts w:ascii="Cambria" w:hAnsi="Cambria" w:cs="Times New Roman"/>
          <w:b/>
          <w:sz w:val="24"/>
          <w:szCs w:val="24"/>
        </w:rPr>
        <w:t>.</w:t>
      </w:r>
      <w:r w:rsidR="00992518" w:rsidRPr="008775D5">
        <w:rPr>
          <w:rFonts w:ascii="Cambria" w:hAnsi="Cambria" w:cs="Times New Roman"/>
          <w:b/>
          <w:sz w:val="24"/>
          <w:szCs w:val="24"/>
        </w:rPr>
        <w:t>2</w:t>
      </w:r>
      <w:r w:rsidR="00F75227" w:rsidRPr="008775D5">
        <w:rPr>
          <w:rFonts w:ascii="Cambria" w:hAnsi="Cambria" w:cs="Times New Roman"/>
          <w:b/>
          <w:sz w:val="24"/>
          <w:szCs w:val="24"/>
        </w:rPr>
        <w:t>. Nematerijalni troškovi</w:t>
      </w:r>
    </w:p>
    <w:p w14:paraId="50E2B5A1" w14:textId="7CE91D76" w:rsidR="00C6744D" w:rsidRPr="008775D5" w:rsidRDefault="004674A1" w:rsidP="00E06B20">
      <w:pPr>
        <w:ind w:left="142"/>
        <w:jc w:val="both"/>
        <w:rPr>
          <w:rFonts w:ascii="Cambria" w:hAnsi="Cambria" w:cs="Times New Roman"/>
          <w:sz w:val="24"/>
          <w:szCs w:val="24"/>
        </w:rPr>
      </w:pPr>
      <w:r w:rsidRPr="008775D5">
        <w:rPr>
          <w:rFonts w:ascii="Cambria" w:hAnsi="Cambria" w:cs="Times New Roman"/>
          <w:sz w:val="24"/>
          <w:szCs w:val="24"/>
        </w:rPr>
        <w:t>Najznačajniji troškovi u ovoj kategoriji ostvareni su po osnovu troškova neproizvodnih usluga</w:t>
      </w:r>
      <w:r w:rsidR="00A900BA" w:rsidRPr="008775D5">
        <w:rPr>
          <w:rFonts w:ascii="Cambria" w:hAnsi="Cambria" w:cs="Times New Roman"/>
          <w:sz w:val="24"/>
          <w:szCs w:val="24"/>
        </w:rPr>
        <w:t xml:space="preserve"> i to</w:t>
      </w:r>
      <w:r w:rsidRPr="008775D5">
        <w:rPr>
          <w:rFonts w:ascii="Cambria" w:hAnsi="Cambria" w:cs="Times New Roman"/>
          <w:sz w:val="24"/>
          <w:szCs w:val="24"/>
        </w:rPr>
        <w:t xml:space="preserve"> najvećim dijelom po osnovu</w:t>
      </w:r>
      <w:r w:rsidR="00587451" w:rsidRPr="008775D5">
        <w:rPr>
          <w:rFonts w:ascii="Cambria" w:hAnsi="Cambria" w:cs="Times New Roman"/>
          <w:sz w:val="24"/>
          <w:szCs w:val="24"/>
        </w:rPr>
        <w:t xml:space="preserve"> tehničke podrške informacionom sistemu </w:t>
      </w:r>
      <w:r w:rsidR="00046CD5">
        <w:rPr>
          <w:rFonts w:ascii="Cambria" w:hAnsi="Cambria" w:cs="Times New Roman"/>
          <w:sz w:val="24"/>
          <w:szCs w:val="24"/>
        </w:rPr>
        <w:t>10.164</w:t>
      </w:r>
      <w:r w:rsidR="00587451" w:rsidRPr="008775D5">
        <w:rPr>
          <w:rFonts w:ascii="Cambria" w:hAnsi="Cambria" w:cs="Times New Roman"/>
          <w:sz w:val="24"/>
          <w:szCs w:val="24"/>
        </w:rPr>
        <w:t xml:space="preserve"> KM</w:t>
      </w:r>
      <w:r w:rsidR="00A900BA" w:rsidRPr="008775D5">
        <w:rPr>
          <w:rFonts w:ascii="Cambria" w:hAnsi="Cambria" w:cs="Times New Roman"/>
          <w:sz w:val="24"/>
          <w:szCs w:val="24"/>
        </w:rPr>
        <w:t xml:space="preserve">, </w:t>
      </w:r>
      <w:r w:rsidRPr="008775D5">
        <w:rPr>
          <w:rFonts w:ascii="Cambria" w:hAnsi="Cambria" w:cs="Times New Roman"/>
          <w:sz w:val="24"/>
          <w:szCs w:val="24"/>
        </w:rPr>
        <w:t>nakn</w:t>
      </w:r>
      <w:r w:rsidR="00A15C13" w:rsidRPr="008775D5">
        <w:rPr>
          <w:rFonts w:ascii="Cambria" w:hAnsi="Cambria" w:cs="Times New Roman"/>
          <w:sz w:val="24"/>
          <w:szCs w:val="24"/>
        </w:rPr>
        <w:t xml:space="preserve">ade </w:t>
      </w:r>
      <w:r w:rsidR="00A900BA" w:rsidRPr="008775D5">
        <w:rPr>
          <w:rFonts w:ascii="Cambria" w:hAnsi="Cambria" w:cs="Times New Roman"/>
          <w:sz w:val="24"/>
          <w:szCs w:val="24"/>
        </w:rPr>
        <w:t xml:space="preserve">depozitaru u iznosu od </w:t>
      </w:r>
      <w:bookmarkStart w:id="2" w:name="_Hlk95743539"/>
      <w:r w:rsidR="00D23F77">
        <w:rPr>
          <w:rFonts w:ascii="Cambria" w:hAnsi="Cambria" w:cs="Times New Roman"/>
          <w:sz w:val="24"/>
          <w:szCs w:val="24"/>
        </w:rPr>
        <w:t>16.587</w:t>
      </w:r>
      <w:r w:rsidR="00A900BA" w:rsidRPr="008775D5">
        <w:rPr>
          <w:rFonts w:ascii="Cambria" w:hAnsi="Cambria" w:cs="Times New Roman"/>
          <w:sz w:val="24"/>
          <w:szCs w:val="24"/>
        </w:rPr>
        <w:t xml:space="preserve"> </w:t>
      </w:r>
      <w:bookmarkEnd w:id="2"/>
      <w:r w:rsidR="00A900BA" w:rsidRPr="008775D5">
        <w:rPr>
          <w:rFonts w:ascii="Cambria" w:hAnsi="Cambria" w:cs="Times New Roman"/>
          <w:sz w:val="24"/>
          <w:szCs w:val="24"/>
        </w:rPr>
        <w:t xml:space="preserve">KM, </w:t>
      </w:r>
      <w:r w:rsidR="00604B1A" w:rsidRPr="008775D5">
        <w:rPr>
          <w:rFonts w:ascii="Cambria" w:hAnsi="Cambria" w:cs="Times New Roman"/>
          <w:sz w:val="24"/>
          <w:szCs w:val="24"/>
        </w:rPr>
        <w:t xml:space="preserve">revizorske usluge </w:t>
      </w:r>
      <w:r w:rsidR="00D23F77">
        <w:rPr>
          <w:rFonts w:ascii="Cambria" w:hAnsi="Cambria" w:cs="Times New Roman"/>
          <w:sz w:val="24"/>
          <w:szCs w:val="24"/>
        </w:rPr>
        <w:t>5.031</w:t>
      </w:r>
      <w:r w:rsidR="00604B1A" w:rsidRPr="008775D5">
        <w:rPr>
          <w:rFonts w:ascii="Cambria" w:hAnsi="Cambria" w:cs="Times New Roman"/>
          <w:sz w:val="24"/>
          <w:szCs w:val="24"/>
        </w:rPr>
        <w:t xml:space="preserve"> KM, </w:t>
      </w:r>
      <w:r w:rsidR="00A900BA" w:rsidRPr="008775D5">
        <w:rPr>
          <w:rFonts w:ascii="Cambria" w:hAnsi="Cambria" w:cs="Times New Roman"/>
          <w:sz w:val="24"/>
          <w:szCs w:val="24"/>
        </w:rPr>
        <w:t xml:space="preserve">naknada CR HOV u iznosu </w:t>
      </w:r>
      <w:r w:rsidR="00A900BA" w:rsidRPr="00D23F77">
        <w:rPr>
          <w:rFonts w:ascii="Cambria" w:hAnsi="Cambria" w:cs="Times New Roman"/>
          <w:color w:val="212121"/>
          <w:sz w:val="24"/>
          <w:szCs w:val="24"/>
        </w:rPr>
        <w:t xml:space="preserve">od </w:t>
      </w:r>
      <w:r w:rsidR="00A9602B">
        <w:rPr>
          <w:rFonts w:ascii="Cambria" w:hAnsi="Cambria" w:cs="Times New Roman"/>
          <w:color w:val="212121"/>
          <w:sz w:val="24"/>
          <w:szCs w:val="24"/>
        </w:rPr>
        <w:t>11.665</w:t>
      </w:r>
      <w:r w:rsidR="00E1295E" w:rsidRPr="00D23F77">
        <w:rPr>
          <w:rFonts w:ascii="Cambria" w:hAnsi="Cambria" w:cs="Times New Roman"/>
          <w:color w:val="212121"/>
          <w:sz w:val="24"/>
          <w:szCs w:val="24"/>
        </w:rPr>
        <w:t xml:space="preserve"> </w:t>
      </w:r>
      <w:r w:rsidR="00A900BA" w:rsidRPr="008775D5">
        <w:rPr>
          <w:rFonts w:ascii="Cambria" w:hAnsi="Cambria" w:cs="Times New Roman"/>
          <w:sz w:val="24"/>
          <w:szCs w:val="24"/>
        </w:rPr>
        <w:t>KM</w:t>
      </w:r>
      <w:r w:rsidR="00E1295E" w:rsidRPr="008775D5">
        <w:rPr>
          <w:rFonts w:ascii="Cambria" w:hAnsi="Cambria" w:cs="Times New Roman"/>
          <w:sz w:val="24"/>
          <w:szCs w:val="24"/>
        </w:rPr>
        <w:t xml:space="preserve">, naknada KHOV RS </w:t>
      </w:r>
      <w:r w:rsidR="00A9602B">
        <w:rPr>
          <w:rFonts w:ascii="Cambria" w:hAnsi="Cambria" w:cs="Times New Roman"/>
          <w:sz w:val="24"/>
          <w:szCs w:val="24"/>
        </w:rPr>
        <w:t>9.235</w:t>
      </w:r>
      <w:r w:rsidR="00E1295E" w:rsidRPr="008775D5">
        <w:rPr>
          <w:rFonts w:ascii="Cambria" w:hAnsi="Cambria" w:cs="Times New Roman"/>
          <w:sz w:val="24"/>
          <w:szCs w:val="24"/>
        </w:rPr>
        <w:t xml:space="preserve"> KM, troškovi dozvola </w:t>
      </w:r>
      <w:r w:rsidR="00A9602B">
        <w:rPr>
          <w:rFonts w:ascii="Cambria" w:hAnsi="Cambria" w:cs="Times New Roman"/>
          <w:sz w:val="24"/>
          <w:szCs w:val="24"/>
        </w:rPr>
        <w:t>5.078</w:t>
      </w:r>
      <w:r w:rsidR="00E1295E" w:rsidRPr="008775D5">
        <w:rPr>
          <w:rFonts w:ascii="Cambria" w:hAnsi="Cambria" w:cs="Times New Roman"/>
          <w:sz w:val="24"/>
          <w:szCs w:val="24"/>
        </w:rPr>
        <w:t xml:space="preserve"> KM,</w:t>
      </w:r>
      <w:r w:rsidR="002F70D2" w:rsidRPr="008775D5">
        <w:rPr>
          <w:rFonts w:ascii="Cambria" w:hAnsi="Cambria" w:cs="Times New Roman"/>
          <w:sz w:val="24"/>
          <w:szCs w:val="24"/>
        </w:rPr>
        <w:t xml:space="preserve"> troškovi usluga RFBBH 2.70</w:t>
      </w:r>
      <w:r w:rsidR="00D23F77">
        <w:rPr>
          <w:rFonts w:ascii="Cambria" w:hAnsi="Cambria" w:cs="Times New Roman"/>
          <w:sz w:val="24"/>
          <w:szCs w:val="24"/>
        </w:rPr>
        <w:t>2</w:t>
      </w:r>
      <w:r w:rsidR="002F70D2" w:rsidRPr="008775D5">
        <w:rPr>
          <w:rFonts w:ascii="Cambria" w:hAnsi="Cambria" w:cs="Times New Roman"/>
          <w:sz w:val="24"/>
          <w:szCs w:val="24"/>
        </w:rPr>
        <w:t xml:space="preserve"> KM, </w:t>
      </w:r>
      <w:r w:rsidR="00E1295E" w:rsidRPr="008775D5">
        <w:rPr>
          <w:rFonts w:ascii="Cambria" w:hAnsi="Cambria" w:cs="Times New Roman"/>
          <w:sz w:val="24"/>
          <w:szCs w:val="24"/>
        </w:rPr>
        <w:t xml:space="preserve">troškovi advokatskih usluga </w:t>
      </w:r>
      <w:r w:rsidR="00A9602B">
        <w:rPr>
          <w:rFonts w:ascii="Cambria" w:hAnsi="Cambria" w:cs="Times New Roman"/>
          <w:sz w:val="24"/>
          <w:szCs w:val="24"/>
        </w:rPr>
        <w:t>9.193</w:t>
      </w:r>
      <w:r w:rsidR="006022E8">
        <w:rPr>
          <w:rFonts w:ascii="Cambria" w:hAnsi="Cambria" w:cs="Times New Roman"/>
          <w:sz w:val="24"/>
          <w:szCs w:val="24"/>
        </w:rPr>
        <w:t xml:space="preserve"> </w:t>
      </w:r>
      <w:r w:rsidR="00E1295E" w:rsidRPr="008775D5">
        <w:rPr>
          <w:rFonts w:ascii="Cambria" w:hAnsi="Cambria" w:cs="Times New Roman"/>
          <w:sz w:val="24"/>
          <w:szCs w:val="24"/>
        </w:rPr>
        <w:t>KM</w:t>
      </w:r>
      <w:r w:rsidR="00287DAD" w:rsidRPr="008775D5">
        <w:rPr>
          <w:rFonts w:ascii="Cambria" w:hAnsi="Cambria" w:cs="Times New Roman"/>
          <w:sz w:val="24"/>
          <w:szCs w:val="24"/>
        </w:rPr>
        <w:t xml:space="preserve">, troškovi stručnog usavršavanja (seminari) </w:t>
      </w:r>
      <w:r w:rsidR="00D23F77">
        <w:rPr>
          <w:rFonts w:ascii="Cambria" w:hAnsi="Cambria" w:cs="Times New Roman"/>
          <w:sz w:val="24"/>
          <w:szCs w:val="24"/>
        </w:rPr>
        <w:t>2.</w:t>
      </w:r>
      <w:r w:rsidR="00A9602B">
        <w:rPr>
          <w:rFonts w:ascii="Cambria" w:hAnsi="Cambria" w:cs="Times New Roman"/>
          <w:sz w:val="24"/>
          <w:szCs w:val="24"/>
        </w:rPr>
        <w:t>390</w:t>
      </w:r>
      <w:r w:rsidR="006022E8">
        <w:rPr>
          <w:rFonts w:ascii="Cambria" w:hAnsi="Cambria" w:cs="Times New Roman"/>
          <w:sz w:val="24"/>
          <w:szCs w:val="24"/>
        </w:rPr>
        <w:t xml:space="preserve"> KM</w:t>
      </w:r>
      <w:r w:rsidR="00287DAD" w:rsidRPr="008775D5">
        <w:rPr>
          <w:rFonts w:ascii="Cambria" w:hAnsi="Cambria" w:cs="Times New Roman"/>
          <w:sz w:val="24"/>
          <w:szCs w:val="24"/>
        </w:rPr>
        <w:t xml:space="preserve">, usluge čišćenja prostorija </w:t>
      </w:r>
      <w:r w:rsidR="00D23F77">
        <w:rPr>
          <w:rFonts w:ascii="Cambria" w:hAnsi="Cambria" w:cs="Times New Roman"/>
          <w:sz w:val="24"/>
          <w:szCs w:val="24"/>
        </w:rPr>
        <w:t>2</w:t>
      </w:r>
      <w:r w:rsidR="006022E8">
        <w:rPr>
          <w:rFonts w:ascii="Cambria" w:hAnsi="Cambria" w:cs="Times New Roman"/>
          <w:sz w:val="24"/>
          <w:szCs w:val="24"/>
        </w:rPr>
        <w:t>.</w:t>
      </w:r>
      <w:r w:rsidR="00A9602B">
        <w:rPr>
          <w:rFonts w:ascii="Cambria" w:hAnsi="Cambria" w:cs="Times New Roman"/>
          <w:sz w:val="24"/>
          <w:szCs w:val="24"/>
        </w:rPr>
        <w:t>950</w:t>
      </w:r>
      <w:r w:rsidR="001765CA" w:rsidRPr="008775D5">
        <w:rPr>
          <w:rFonts w:ascii="Cambria" w:hAnsi="Cambria" w:cs="Times New Roman"/>
          <w:sz w:val="24"/>
          <w:szCs w:val="24"/>
        </w:rPr>
        <w:t xml:space="preserve"> KM, troškovi prevoda </w:t>
      </w:r>
      <w:r w:rsidR="00A9602B">
        <w:rPr>
          <w:rFonts w:ascii="Cambria" w:hAnsi="Cambria" w:cs="Times New Roman"/>
          <w:sz w:val="24"/>
          <w:szCs w:val="24"/>
        </w:rPr>
        <w:t>377</w:t>
      </w:r>
      <w:r w:rsidR="001765CA" w:rsidRPr="008775D5">
        <w:rPr>
          <w:rFonts w:ascii="Cambria" w:hAnsi="Cambria" w:cs="Times New Roman"/>
          <w:sz w:val="24"/>
          <w:szCs w:val="24"/>
        </w:rPr>
        <w:t xml:space="preserve"> KM, </w:t>
      </w:r>
      <w:r w:rsidR="00837231" w:rsidRPr="008775D5">
        <w:rPr>
          <w:rFonts w:ascii="Cambria" w:hAnsi="Cambria" w:cs="Times New Roman"/>
          <w:sz w:val="24"/>
          <w:szCs w:val="24"/>
        </w:rPr>
        <w:t xml:space="preserve">troškovi BL berze </w:t>
      </w:r>
      <w:r w:rsidR="006022E8">
        <w:rPr>
          <w:rFonts w:ascii="Cambria" w:hAnsi="Cambria" w:cs="Times New Roman"/>
          <w:sz w:val="24"/>
          <w:szCs w:val="24"/>
        </w:rPr>
        <w:t>200</w:t>
      </w:r>
      <w:r w:rsidR="00837231" w:rsidRPr="008775D5">
        <w:rPr>
          <w:rFonts w:ascii="Cambria" w:hAnsi="Cambria" w:cs="Times New Roman"/>
          <w:sz w:val="24"/>
          <w:szCs w:val="24"/>
        </w:rPr>
        <w:t xml:space="preserve"> KM, troškovi platnog prometa </w:t>
      </w:r>
      <w:r w:rsidR="00A9602B">
        <w:rPr>
          <w:rFonts w:ascii="Cambria" w:hAnsi="Cambria" w:cs="Times New Roman"/>
          <w:sz w:val="24"/>
          <w:szCs w:val="24"/>
        </w:rPr>
        <w:t>2.160</w:t>
      </w:r>
      <w:r w:rsidR="00837231" w:rsidRPr="008775D5">
        <w:rPr>
          <w:rFonts w:ascii="Cambria" w:hAnsi="Cambria" w:cs="Times New Roman"/>
          <w:sz w:val="24"/>
          <w:szCs w:val="24"/>
        </w:rPr>
        <w:t xml:space="preserve"> KM</w:t>
      </w:r>
      <w:r w:rsidR="00424105" w:rsidRPr="008775D5">
        <w:rPr>
          <w:rFonts w:ascii="Cambria" w:hAnsi="Cambria" w:cs="Times New Roman"/>
          <w:sz w:val="24"/>
          <w:szCs w:val="24"/>
        </w:rPr>
        <w:t xml:space="preserve">, porez na </w:t>
      </w:r>
      <w:r w:rsidR="002F70D2" w:rsidRPr="008775D5">
        <w:rPr>
          <w:rFonts w:ascii="Cambria" w:hAnsi="Cambria" w:cs="Times New Roman"/>
          <w:sz w:val="24"/>
          <w:szCs w:val="24"/>
        </w:rPr>
        <w:t xml:space="preserve">zakup posl.prostora </w:t>
      </w:r>
      <w:r w:rsidR="00A9602B">
        <w:rPr>
          <w:rFonts w:ascii="Cambria" w:hAnsi="Cambria" w:cs="Times New Roman"/>
          <w:sz w:val="24"/>
          <w:szCs w:val="24"/>
        </w:rPr>
        <w:t>1.927</w:t>
      </w:r>
      <w:r w:rsidR="002F70D2" w:rsidRPr="008775D5">
        <w:rPr>
          <w:rFonts w:ascii="Cambria" w:hAnsi="Cambria" w:cs="Times New Roman"/>
          <w:sz w:val="24"/>
          <w:szCs w:val="24"/>
        </w:rPr>
        <w:t xml:space="preserve"> KM</w:t>
      </w:r>
      <w:r w:rsidR="00763FB5" w:rsidRPr="008775D5">
        <w:rPr>
          <w:rFonts w:ascii="Cambria" w:hAnsi="Cambria" w:cs="Times New Roman"/>
          <w:sz w:val="24"/>
          <w:szCs w:val="24"/>
        </w:rPr>
        <w:t xml:space="preserve">, obavezno osiguranje lica </w:t>
      </w:r>
      <w:r w:rsidR="006022E8">
        <w:rPr>
          <w:rFonts w:ascii="Cambria" w:hAnsi="Cambria" w:cs="Times New Roman"/>
          <w:sz w:val="24"/>
          <w:szCs w:val="24"/>
        </w:rPr>
        <w:t>300</w:t>
      </w:r>
      <w:r w:rsidR="00763FB5" w:rsidRPr="008775D5">
        <w:rPr>
          <w:rFonts w:ascii="Cambria" w:hAnsi="Cambria" w:cs="Times New Roman"/>
          <w:sz w:val="24"/>
          <w:szCs w:val="24"/>
        </w:rPr>
        <w:t xml:space="preserve"> KM, iznajmljivanje kopir aparata </w:t>
      </w:r>
      <w:r w:rsidR="00A9602B">
        <w:rPr>
          <w:rFonts w:ascii="Cambria" w:hAnsi="Cambria" w:cs="Times New Roman"/>
          <w:sz w:val="24"/>
          <w:szCs w:val="24"/>
        </w:rPr>
        <w:t>415</w:t>
      </w:r>
      <w:r w:rsidR="00763FB5" w:rsidRPr="008775D5">
        <w:rPr>
          <w:rFonts w:ascii="Cambria" w:hAnsi="Cambria" w:cs="Times New Roman"/>
          <w:sz w:val="24"/>
          <w:szCs w:val="24"/>
        </w:rPr>
        <w:t xml:space="preserve"> KM, ostale naknade šume, ppz, vode </w:t>
      </w:r>
      <w:r w:rsidR="00A9602B">
        <w:rPr>
          <w:rFonts w:ascii="Cambria" w:hAnsi="Cambria" w:cs="Times New Roman"/>
          <w:sz w:val="24"/>
          <w:szCs w:val="24"/>
        </w:rPr>
        <w:t>870</w:t>
      </w:r>
      <w:r w:rsidR="00763FB5" w:rsidRPr="008775D5">
        <w:rPr>
          <w:rFonts w:ascii="Cambria" w:hAnsi="Cambria" w:cs="Times New Roman"/>
          <w:sz w:val="24"/>
          <w:szCs w:val="24"/>
        </w:rPr>
        <w:t xml:space="preserve"> KM.</w:t>
      </w:r>
    </w:p>
    <w:tbl>
      <w:tblPr>
        <w:tblW w:w="9229" w:type="dxa"/>
        <w:tblInd w:w="113" w:type="dxa"/>
        <w:tblLook w:val="04A0" w:firstRow="1" w:lastRow="0" w:firstColumn="1" w:lastColumn="0" w:noHBand="0" w:noVBand="1"/>
      </w:tblPr>
      <w:tblGrid>
        <w:gridCol w:w="6119"/>
        <w:gridCol w:w="1503"/>
        <w:gridCol w:w="1607"/>
      </w:tblGrid>
      <w:tr w:rsidR="00BD0889" w:rsidRPr="00BA51F9" w14:paraId="7FD9C145" w14:textId="77777777" w:rsidTr="00BA51F9">
        <w:trPr>
          <w:trHeight w:val="315"/>
        </w:trPr>
        <w:tc>
          <w:tcPr>
            <w:tcW w:w="6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F1A3" w14:textId="77777777" w:rsidR="00BD0889" w:rsidRPr="00BA51F9" w:rsidRDefault="00BD0889" w:rsidP="00E90412">
            <w:pPr>
              <w:spacing w:after="0" w:line="240" w:lineRule="auto"/>
              <w:ind w:left="142"/>
              <w:jc w:val="center"/>
              <w:rPr>
                <w:rFonts w:ascii="Cambria" w:eastAsia="Times New Roman" w:hAnsi="Cambria" w:cs="Calibri"/>
                <w:b/>
                <w:bCs/>
                <w:noProof/>
                <w:color w:val="000000"/>
                <w:lang w:val="sr-Latn-BA" w:eastAsia="sr-Latn-BA"/>
              </w:rPr>
            </w:pPr>
            <w:r w:rsidRPr="00BA51F9">
              <w:rPr>
                <w:rFonts w:ascii="Cambria" w:eastAsia="Times New Roman" w:hAnsi="Cambria" w:cs="Calibri"/>
                <w:b/>
                <w:bCs/>
                <w:noProof/>
                <w:color w:val="000000"/>
                <w:lang w:val="sr-Latn-BA" w:eastAsia="sr-Latn-BA"/>
              </w:rPr>
              <w:t>Opis</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14:paraId="46C9D733" w14:textId="15D63554" w:rsidR="00BD0889" w:rsidRPr="00BA51F9" w:rsidRDefault="00BD0889" w:rsidP="00E90412">
            <w:pPr>
              <w:spacing w:after="0" w:line="240" w:lineRule="auto"/>
              <w:ind w:left="142"/>
              <w:jc w:val="center"/>
              <w:rPr>
                <w:rFonts w:ascii="Cambria" w:eastAsia="Times New Roman" w:hAnsi="Cambria" w:cs="Calibri"/>
                <w:b/>
                <w:bCs/>
                <w:noProof/>
                <w:color w:val="000000"/>
                <w:lang w:val="sr-Latn-BA" w:eastAsia="sr-Latn-BA"/>
              </w:rPr>
            </w:pPr>
            <w:r w:rsidRPr="00BA51F9">
              <w:rPr>
                <w:rFonts w:ascii="Cambria" w:eastAsia="Times New Roman" w:hAnsi="Cambria" w:cs="Times New Roman"/>
                <w:b/>
                <w:bCs/>
                <w:noProof/>
                <w:color w:val="000000"/>
                <w:lang w:val="sr-Latn-BA" w:eastAsia="sr-Latn-BA"/>
              </w:rPr>
              <w:t>31.12.202</w:t>
            </w:r>
            <w:r w:rsidR="006022E8" w:rsidRPr="00BA51F9">
              <w:rPr>
                <w:rFonts w:ascii="Cambria" w:eastAsia="Times New Roman" w:hAnsi="Cambria" w:cs="Times New Roman"/>
                <w:b/>
                <w:bCs/>
                <w:noProof/>
                <w:color w:val="000000"/>
                <w:lang w:val="sr-Latn-BA" w:eastAsia="sr-Latn-BA"/>
              </w:rPr>
              <w:t>3</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4851A953" w14:textId="6FBD7D77" w:rsidR="00BD0889" w:rsidRPr="00BA51F9" w:rsidRDefault="00BD0889" w:rsidP="00E90412">
            <w:pPr>
              <w:spacing w:after="0" w:line="240" w:lineRule="auto"/>
              <w:ind w:left="142"/>
              <w:jc w:val="center"/>
              <w:rPr>
                <w:rFonts w:ascii="Cambria" w:eastAsia="Times New Roman" w:hAnsi="Cambria" w:cs="Calibri"/>
                <w:b/>
                <w:bCs/>
                <w:noProof/>
                <w:color w:val="000000"/>
                <w:lang w:val="sr-Latn-BA" w:eastAsia="sr-Latn-BA"/>
              </w:rPr>
            </w:pPr>
            <w:r w:rsidRPr="00BA51F9">
              <w:rPr>
                <w:rFonts w:ascii="Cambria" w:eastAsia="Times New Roman" w:hAnsi="Cambria" w:cs="Times New Roman"/>
                <w:b/>
                <w:bCs/>
                <w:noProof/>
                <w:color w:val="000000"/>
                <w:lang w:val="sr-Latn-BA" w:eastAsia="sr-Latn-BA"/>
              </w:rPr>
              <w:t>31.12.202</w:t>
            </w:r>
            <w:r w:rsidR="00A9602B">
              <w:rPr>
                <w:rFonts w:ascii="Cambria" w:eastAsia="Times New Roman" w:hAnsi="Cambria" w:cs="Times New Roman"/>
                <w:b/>
                <w:bCs/>
                <w:noProof/>
                <w:color w:val="000000"/>
                <w:lang w:val="sr-Latn-BA" w:eastAsia="sr-Latn-BA"/>
              </w:rPr>
              <w:t>4</w:t>
            </w:r>
          </w:p>
        </w:tc>
      </w:tr>
      <w:tr w:rsidR="006022E8" w:rsidRPr="00BA51F9" w14:paraId="730E77E1" w14:textId="77777777" w:rsidTr="00BA51F9">
        <w:trPr>
          <w:trHeight w:val="315"/>
        </w:trPr>
        <w:tc>
          <w:tcPr>
            <w:tcW w:w="6119" w:type="dxa"/>
            <w:tcBorders>
              <w:top w:val="nil"/>
              <w:left w:val="single" w:sz="4" w:space="0" w:color="auto"/>
              <w:bottom w:val="single" w:sz="4" w:space="0" w:color="auto"/>
              <w:right w:val="single" w:sz="4" w:space="0" w:color="auto"/>
            </w:tcBorders>
            <w:shd w:val="clear" w:color="auto" w:fill="auto"/>
            <w:noWrap/>
            <w:vAlign w:val="center"/>
            <w:hideMark/>
          </w:tcPr>
          <w:p w14:paraId="5FD87863" w14:textId="77777777" w:rsidR="006022E8" w:rsidRPr="00BA51F9" w:rsidRDefault="006022E8" w:rsidP="00E90412">
            <w:pPr>
              <w:spacing w:after="0" w:line="240" w:lineRule="auto"/>
              <w:ind w:left="142"/>
              <w:rPr>
                <w:rFonts w:ascii="Cambria" w:eastAsia="Times New Roman" w:hAnsi="Cambria" w:cs="Calibri"/>
                <w:noProof/>
                <w:color w:val="000000"/>
                <w:lang w:val="sr-Latn-BA" w:eastAsia="sr-Latn-BA"/>
              </w:rPr>
            </w:pPr>
            <w:r w:rsidRPr="00BA51F9">
              <w:rPr>
                <w:rFonts w:ascii="Cambria" w:eastAsia="Times New Roman" w:hAnsi="Cambria" w:cs="Calibri"/>
                <w:noProof/>
                <w:color w:val="000000"/>
                <w:lang w:val="sr-Latn-BA" w:eastAsia="sr-Latn-BA"/>
              </w:rPr>
              <w:t>Troškovi neproizvodnih usluga</w:t>
            </w:r>
          </w:p>
        </w:tc>
        <w:tc>
          <w:tcPr>
            <w:tcW w:w="1503" w:type="dxa"/>
            <w:tcBorders>
              <w:top w:val="nil"/>
              <w:left w:val="nil"/>
              <w:bottom w:val="single" w:sz="4" w:space="0" w:color="auto"/>
              <w:right w:val="single" w:sz="4" w:space="0" w:color="auto"/>
            </w:tcBorders>
            <w:shd w:val="clear" w:color="auto" w:fill="auto"/>
            <w:noWrap/>
            <w:vAlign w:val="center"/>
          </w:tcPr>
          <w:p w14:paraId="0E8F65C7" w14:textId="4AA1BFFE" w:rsidR="006022E8" w:rsidRPr="00BA51F9" w:rsidRDefault="00F21ECF" w:rsidP="00E90412">
            <w:pPr>
              <w:spacing w:after="0" w:line="240" w:lineRule="auto"/>
              <w:ind w:left="142"/>
              <w:jc w:val="center"/>
              <w:rPr>
                <w:rFonts w:ascii="Cambria" w:eastAsia="Times New Roman" w:hAnsi="Cambria" w:cs="Calibri"/>
                <w:noProof/>
                <w:color w:val="000000"/>
                <w:lang w:val="sr-Latn-BA" w:eastAsia="sr-Latn-BA"/>
              </w:rPr>
            </w:pPr>
            <w:r w:rsidRPr="00BA51F9">
              <w:rPr>
                <w:rFonts w:ascii="Cambria" w:eastAsia="Times New Roman" w:hAnsi="Cambria" w:cs="Calibri"/>
                <w:noProof/>
                <w:color w:val="000000"/>
                <w:lang w:val="sr-Latn-BA" w:eastAsia="sr-Latn-BA"/>
              </w:rPr>
              <w:t>119.113</w:t>
            </w:r>
          </w:p>
        </w:tc>
        <w:tc>
          <w:tcPr>
            <w:tcW w:w="1607" w:type="dxa"/>
            <w:tcBorders>
              <w:top w:val="nil"/>
              <w:left w:val="nil"/>
              <w:bottom w:val="single" w:sz="4" w:space="0" w:color="auto"/>
              <w:right w:val="single" w:sz="4" w:space="0" w:color="auto"/>
            </w:tcBorders>
            <w:shd w:val="clear" w:color="auto" w:fill="auto"/>
            <w:noWrap/>
            <w:hideMark/>
          </w:tcPr>
          <w:p w14:paraId="2E4047C7" w14:textId="7FF2E741" w:rsidR="006022E8" w:rsidRPr="00BA51F9" w:rsidRDefault="00A9602B" w:rsidP="00E90412">
            <w:pPr>
              <w:spacing w:after="0" w:line="240" w:lineRule="auto"/>
              <w:ind w:left="142"/>
              <w:jc w:val="center"/>
              <w:rPr>
                <w:rFonts w:asciiTheme="majorHAnsi" w:eastAsia="Times New Roman" w:hAnsiTheme="majorHAnsi" w:cs="Calibri"/>
                <w:noProof/>
                <w:color w:val="000000"/>
                <w:lang w:val="sr-Latn-BA" w:eastAsia="sr-Latn-BA"/>
              </w:rPr>
            </w:pPr>
            <w:r>
              <w:rPr>
                <w:rFonts w:asciiTheme="majorHAnsi" w:eastAsia="Times New Roman" w:hAnsiTheme="majorHAnsi" w:cs="Calibri"/>
                <w:noProof/>
                <w:color w:val="000000"/>
                <w:lang w:val="sr-Latn-BA" w:eastAsia="sr-Latn-BA"/>
              </w:rPr>
              <w:t>121.971</w:t>
            </w:r>
          </w:p>
        </w:tc>
      </w:tr>
      <w:tr w:rsidR="006022E8" w:rsidRPr="00BA51F9" w14:paraId="489AA925" w14:textId="77777777" w:rsidTr="00BA51F9">
        <w:trPr>
          <w:trHeight w:val="315"/>
        </w:trPr>
        <w:tc>
          <w:tcPr>
            <w:tcW w:w="6119" w:type="dxa"/>
            <w:tcBorders>
              <w:top w:val="nil"/>
              <w:left w:val="single" w:sz="4" w:space="0" w:color="auto"/>
              <w:bottom w:val="single" w:sz="4" w:space="0" w:color="auto"/>
              <w:right w:val="single" w:sz="4" w:space="0" w:color="auto"/>
            </w:tcBorders>
            <w:shd w:val="clear" w:color="auto" w:fill="auto"/>
            <w:noWrap/>
            <w:vAlign w:val="center"/>
            <w:hideMark/>
          </w:tcPr>
          <w:p w14:paraId="0D19E3BC" w14:textId="77777777" w:rsidR="006022E8" w:rsidRPr="00BA51F9" w:rsidRDefault="006022E8" w:rsidP="00E90412">
            <w:pPr>
              <w:spacing w:after="0" w:line="240" w:lineRule="auto"/>
              <w:ind w:left="142"/>
              <w:rPr>
                <w:rFonts w:ascii="Cambria" w:eastAsia="Times New Roman" w:hAnsi="Cambria" w:cs="Calibri"/>
                <w:noProof/>
                <w:color w:val="000000"/>
                <w:lang w:val="sr-Latn-BA" w:eastAsia="sr-Latn-BA"/>
              </w:rPr>
            </w:pPr>
            <w:r w:rsidRPr="00BA51F9">
              <w:rPr>
                <w:rFonts w:ascii="Cambria" w:eastAsia="Times New Roman" w:hAnsi="Cambria" w:cs="Calibri"/>
                <w:noProof/>
                <w:color w:val="000000"/>
                <w:lang w:val="sr-Latn-BA" w:eastAsia="sr-Latn-BA"/>
              </w:rPr>
              <w:t>Troškovi reprezentacije</w:t>
            </w:r>
          </w:p>
        </w:tc>
        <w:tc>
          <w:tcPr>
            <w:tcW w:w="1503" w:type="dxa"/>
            <w:tcBorders>
              <w:top w:val="nil"/>
              <w:left w:val="nil"/>
              <w:bottom w:val="single" w:sz="4" w:space="0" w:color="auto"/>
              <w:right w:val="single" w:sz="4" w:space="0" w:color="auto"/>
            </w:tcBorders>
            <w:shd w:val="clear" w:color="auto" w:fill="auto"/>
            <w:noWrap/>
            <w:vAlign w:val="center"/>
          </w:tcPr>
          <w:p w14:paraId="3542537A" w14:textId="70C948B1" w:rsidR="006022E8" w:rsidRPr="00BA51F9" w:rsidRDefault="00F21ECF" w:rsidP="00E90412">
            <w:pPr>
              <w:spacing w:after="0" w:line="240" w:lineRule="auto"/>
              <w:ind w:left="142"/>
              <w:jc w:val="center"/>
              <w:rPr>
                <w:rFonts w:ascii="Cambria" w:eastAsia="Times New Roman" w:hAnsi="Cambria" w:cs="Calibri"/>
                <w:noProof/>
                <w:color w:val="000000"/>
                <w:lang w:val="sr-Latn-BA" w:eastAsia="sr-Latn-BA"/>
              </w:rPr>
            </w:pPr>
            <w:r w:rsidRPr="00BA51F9">
              <w:rPr>
                <w:rFonts w:ascii="Cambria" w:eastAsia="Times New Roman" w:hAnsi="Cambria" w:cs="Calibri"/>
                <w:noProof/>
                <w:color w:val="000000"/>
                <w:lang w:val="sr-Latn-BA" w:eastAsia="sr-Latn-BA"/>
              </w:rPr>
              <w:t>3.472</w:t>
            </w:r>
          </w:p>
        </w:tc>
        <w:tc>
          <w:tcPr>
            <w:tcW w:w="1607" w:type="dxa"/>
            <w:tcBorders>
              <w:top w:val="nil"/>
              <w:left w:val="nil"/>
              <w:bottom w:val="single" w:sz="4" w:space="0" w:color="auto"/>
              <w:right w:val="single" w:sz="4" w:space="0" w:color="auto"/>
            </w:tcBorders>
            <w:shd w:val="clear" w:color="auto" w:fill="auto"/>
            <w:noWrap/>
            <w:hideMark/>
          </w:tcPr>
          <w:p w14:paraId="4C89414B" w14:textId="474866C6" w:rsidR="006022E8" w:rsidRPr="00BA51F9" w:rsidRDefault="00A9602B" w:rsidP="00E90412">
            <w:pPr>
              <w:spacing w:after="0" w:line="240" w:lineRule="auto"/>
              <w:ind w:left="142"/>
              <w:jc w:val="center"/>
              <w:rPr>
                <w:rFonts w:asciiTheme="majorHAnsi" w:eastAsia="Times New Roman" w:hAnsiTheme="majorHAnsi" w:cs="Calibri"/>
                <w:noProof/>
                <w:color w:val="000000"/>
                <w:lang w:val="sr-Latn-BA" w:eastAsia="sr-Latn-BA"/>
              </w:rPr>
            </w:pPr>
            <w:r>
              <w:rPr>
                <w:rFonts w:asciiTheme="majorHAnsi" w:eastAsia="Times New Roman" w:hAnsiTheme="majorHAnsi" w:cs="Calibri"/>
                <w:noProof/>
                <w:color w:val="000000"/>
                <w:lang w:val="sr-Latn-BA" w:eastAsia="sr-Latn-BA"/>
              </w:rPr>
              <w:t>1430</w:t>
            </w:r>
          </w:p>
        </w:tc>
      </w:tr>
      <w:tr w:rsidR="006022E8" w:rsidRPr="00BA51F9" w14:paraId="7B1E3ABA" w14:textId="77777777" w:rsidTr="00BA51F9">
        <w:trPr>
          <w:trHeight w:val="315"/>
        </w:trPr>
        <w:tc>
          <w:tcPr>
            <w:tcW w:w="6119" w:type="dxa"/>
            <w:tcBorders>
              <w:top w:val="nil"/>
              <w:left w:val="single" w:sz="4" w:space="0" w:color="auto"/>
              <w:bottom w:val="single" w:sz="4" w:space="0" w:color="auto"/>
              <w:right w:val="single" w:sz="4" w:space="0" w:color="auto"/>
            </w:tcBorders>
            <w:shd w:val="clear" w:color="auto" w:fill="auto"/>
            <w:noWrap/>
            <w:vAlign w:val="center"/>
            <w:hideMark/>
          </w:tcPr>
          <w:p w14:paraId="7057D48B" w14:textId="52599009" w:rsidR="006022E8" w:rsidRPr="00BA51F9" w:rsidRDefault="006022E8" w:rsidP="00E90412">
            <w:pPr>
              <w:spacing w:after="0" w:line="240" w:lineRule="auto"/>
              <w:ind w:left="142"/>
              <w:rPr>
                <w:rFonts w:ascii="Cambria" w:eastAsia="Times New Roman" w:hAnsi="Cambria" w:cs="Calibri"/>
                <w:noProof/>
                <w:color w:val="000000"/>
                <w:lang w:val="sr-Latn-BA" w:eastAsia="sr-Latn-BA"/>
              </w:rPr>
            </w:pPr>
            <w:r w:rsidRPr="00BA51F9">
              <w:rPr>
                <w:rFonts w:ascii="Cambria" w:eastAsia="Times New Roman" w:hAnsi="Cambria" w:cs="Calibri"/>
                <w:noProof/>
                <w:color w:val="000000"/>
                <w:lang w:val="sr-Latn-BA" w:eastAsia="sr-Latn-BA"/>
              </w:rPr>
              <w:t>Troškovi sudskih, administrativnih i drugih taksa i</w:t>
            </w:r>
            <w:r w:rsidR="00BA51F9" w:rsidRPr="00BA51F9">
              <w:rPr>
                <w:rFonts w:ascii="Cambria" w:eastAsia="Times New Roman" w:hAnsi="Cambria" w:cs="Calibri"/>
                <w:noProof/>
                <w:color w:val="000000"/>
                <w:lang w:val="sr-Latn-BA" w:eastAsia="sr-Latn-BA"/>
              </w:rPr>
              <w:t xml:space="preserve"> </w:t>
            </w:r>
            <w:r w:rsidRPr="00BA51F9">
              <w:rPr>
                <w:rFonts w:ascii="Cambria" w:eastAsia="Times New Roman" w:hAnsi="Cambria" w:cs="Calibri"/>
                <w:noProof/>
                <w:color w:val="000000"/>
                <w:lang w:val="sr-Latn-BA" w:eastAsia="sr-Latn-BA"/>
              </w:rPr>
              <w:t>naknada</w:t>
            </w:r>
          </w:p>
        </w:tc>
        <w:tc>
          <w:tcPr>
            <w:tcW w:w="1503" w:type="dxa"/>
            <w:tcBorders>
              <w:top w:val="nil"/>
              <w:left w:val="nil"/>
              <w:bottom w:val="single" w:sz="4" w:space="0" w:color="auto"/>
              <w:right w:val="single" w:sz="4" w:space="0" w:color="auto"/>
            </w:tcBorders>
            <w:shd w:val="clear" w:color="auto" w:fill="auto"/>
            <w:noWrap/>
            <w:vAlign w:val="center"/>
          </w:tcPr>
          <w:p w14:paraId="7481CC1C" w14:textId="5D9D1770" w:rsidR="006022E8" w:rsidRPr="00BA51F9" w:rsidRDefault="00F21ECF" w:rsidP="00E90412">
            <w:pPr>
              <w:spacing w:after="0" w:line="240" w:lineRule="auto"/>
              <w:ind w:left="142"/>
              <w:jc w:val="center"/>
              <w:rPr>
                <w:rFonts w:ascii="Cambria" w:eastAsia="Times New Roman" w:hAnsi="Cambria" w:cs="Calibri"/>
                <w:noProof/>
                <w:color w:val="000000"/>
                <w:lang w:val="sr-Latn-BA" w:eastAsia="sr-Latn-BA"/>
              </w:rPr>
            </w:pPr>
            <w:r w:rsidRPr="00BA51F9">
              <w:rPr>
                <w:rFonts w:ascii="Cambria" w:eastAsia="Times New Roman" w:hAnsi="Cambria" w:cs="Calibri"/>
                <w:noProof/>
                <w:color w:val="000000"/>
                <w:lang w:val="sr-Latn-BA" w:eastAsia="sr-Latn-BA"/>
              </w:rPr>
              <w:t>526</w:t>
            </w:r>
          </w:p>
        </w:tc>
        <w:tc>
          <w:tcPr>
            <w:tcW w:w="1607" w:type="dxa"/>
            <w:tcBorders>
              <w:top w:val="nil"/>
              <w:left w:val="nil"/>
              <w:bottom w:val="single" w:sz="4" w:space="0" w:color="auto"/>
              <w:right w:val="single" w:sz="4" w:space="0" w:color="auto"/>
            </w:tcBorders>
            <w:shd w:val="clear" w:color="auto" w:fill="auto"/>
            <w:noWrap/>
            <w:hideMark/>
          </w:tcPr>
          <w:p w14:paraId="32803281" w14:textId="5DFD05A5" w:rsidR="006022E8" w:rsidRPr="00BA51F9" w:rsidRDefault="00A9602B" w:rsidP="00E90412">
            <w:pPr>
              <w:spacing w:after="0" w:line="240" w:lineRule="auto"/>
              <w:ind w:left="142"/>
              <w:jc w:val="center"/>
              <w:rPr>
                <w:rFonts w:asciiTheme="majorHAnsi" w:eastAsia="Times New Roman" w:hAnsiTheme="majorHAnsi" w:cs="Calibri"/>
                <w:noProof/>
                <w:color w:val="000000"/>
                <w:lang w:val="sr-Latn-BA" w:eastAsia="sr-Latn-BA"/>
              </w:rPr>
            </w:pPr>
            <w:r>
              <w:rPr>
                <w:rFonts w:asciiTheme="majorHAnsi" w:hAnsiTheme="majorHAnsi"/>
              </w:rPr>
              <w:t>6.448</w:t>
            </w:r>
          </w:p>
        </w:tc>
      </w:tr>
      <w:tr w:rsidR="006022E8" w:rsidRPr="00BA51F9" w14:paraId="2B8775D6" w14:textId="77777777" w:rsidTr="00BA51F9">
        <w:trPr>
          <w:trHeight w:val="315"/>
        </w:trPr>
        <w:tc>
          <w:tcPr>
            <w:tcW w:w="6119" w:type="dxa"/>
            <w:tcBorders>
              <w:top w:val="nil"/>
              <w:left w:val="single" w:sz="4" w:space="0" w:color="auto"/>
              <w:bottom w:val="single" w:sz="4" w:space="0" w:color="auto"/>
              <w:right w:val="single" w:sz="4" w:space="0" w:color="auto"/>
            </w:tcBorders>
            <w:shd w:val="clear" w:color="auto" w:fill="auto"/>
            <w:noWrap/>
            <w:vAlign w:val="center"/>
            <w:hideMark/>
          </w:tcPr>
          <w:p w14:paraId="51BFF6CB" w14:textId="77777777" w:rsidR="006022E8" w:rsidRPr="00BA51F9" w:rsidRDefault="006022E8" w:rsidP="00E90412">
            <w:pPr>
              <w:spacing w:after="0" w:line="240" w:lineRule="auto"/>
              <w:ind w:left="142"/>
              <w:rPr>
                <w:rFonts w:ascii="Cambria" w:eastAsia="Times New Roman" w:hAnsi="Cambria" w:cs="Calibri"/>
                <w:noProof/>
                <w:color w:val="000000"/>
                <w:lang w:val="sr-Latn-BA" w:eastAsia="sr-Latn-BA"/>
              </w:rPr>
            </w:pPr>
            <w:r w:rsidRPr="00BA51F9">
              <w:rPr>
                <w:rFonts w:ascii="Cambria" w:eastAsia="Times New Roman" w:hAnsi="Cambria" w:cs="Calibri"/>
                <w:noProof/>
                <w:color w:val="000000"/>
                <w:lang w:val="sr-Latn-BA" w:eastAsia="sr-Latn-BA"/>
              </w:rPr>
              <w:t>Kamate po ostalim obavezama</w:t>
            </w:r>
          </w:p>
        </w:tc>
        <w:tc>
          <w:tcPr>
            <w:tcW w:w="1503" w:type="dxa"/>
            <w:tcBorders>
              <w:top w:val="nil"/>
              <w:left w:val="nil"/>
              <w:bottom w:val="single" w:sz="4" w:space="0" w:color="auto"/>
              <w:right w:val="single" w:sz="4" w:space="0" w:color="auto"/>
            </w:tcBorders>
            <w:shd w:val="clear" w:color="auto" w:fill="auto"/>
            <w:noWrap/>
            <w:vAlign w:val="center"/>
            <w:hideMark/>
          </w:tcPr>
          <w:p w14:paraId="4C6BA216" w14:textId="77DDAC21" w:rsidR="006022E8" w:rsidRPr="00BA51F9" w:rsidRDefault="00F21ECF" w:rsidP="00E90412">
            <w:pPr>
              <w:spacing w:after="0" w:line="240" w:lineRule="auto"/>
              <w:ind w:left="142"/>
              <w:jc w:val="center"/>
              <w:rPr>
                <w:rFonts w:ascii="Cambria" w:eastAsia="Times New Roman" w:hAnsi="Cambria" w:cs="Calibri"/>
                <w:noProof/>
                <w:color w:val="000000"/>
                <w:lang w:val="sr-Latn-BA" w:eastAsia="sr-Latn-BA"/>
              </w:rPr>
            </w:pPr>
            <w:r w:rsidRPr="00BA51F9">
              <w:rPr>
                <w:rFonts w:ascii="Cambria" w:eastAsia="Times New Roman" w:hAnsi="Cambria" w:cs="Calibri"/>
                <w:noProof/>
                <w:color w:val="000000"/>
                <w:lang w:val="sr-Latn-BA" w:eastAsia="sr-Latn-BA"/>
              </w:rPr>
              <w:t>1665</w:t>
            </w:r>
          </w:p>
        </w:tc>
        <w:tc>
          <w:tcPr>
            <w:tcW w:w="1607" w:type="dxa"/>
            <w:tcBorders>
              <w:top w:val="nil"/>
              <w:left w:val="nil"/>
              <w:bottom w:val="single" w:sz="4" w:space="0" w:color="auto"/>
              <w:right w:val="single" w:sz="4" w:space="0" w:color="auto"/>
            </w:tcBorders>
            <w:shd w:val="clear" w:color="auto" w:fill="auto"/>
            <w:noWrap/>
            <w:hideMark/>
          </w:tcPr>
          <w:p w14:paraId="583605C0" w14:textId="60B39909" w:rsidR="006022E8" w:rsidRPr="00BA51F9" w:rsidRDefault="00A9602B" w:rsidP="00E90412">
            <w:pPr>
              <w:spacing w:after="0" w:line="240" w:lineRule="auto"/>
              <w:ind w:left="142"/>
              <w:jc w:val="center"/>
              <w:rPr>
                <w:rFonts w:asciiTheme="majorHAnsi" w:eastAsia="Times New Roman" w:hAnsiTheme="majorHAnsi" w:cs="Calibri"/>
                <w:noProof/>
                <w:color w:val="000000"/>
                <w:lang w:val="sr-Latn-BA" w:eastAsia="sr-Latn-BA"/>
              </w:rPr>
            </w:pPr>
            <w:r>
              <w:rPr>
                <w:rFonts w:asciiTheme="majorHAnsi" w:eastAsia="Times New Roman" w:hAnsiTheme="majorHAnsi" w:cs="Calibri"/>
                <w:noProof/>
                <w:color w:val="000000"/>
                <w:lang w:val="sr-Latn-BA" w:eastAsia="sr-Latn-BA"/>
              </w:rPr>
              <w:t>1.811</w:t>
            </w:r>
          </w:p>
        </w:tc>
      </w:tr>
      <w:tr w:rsidR="006022E8" w:rsidRPr="00BA51F9" w14:paraId="7E8EDECD" w14:textId="77777777" w:rsidTr="00BA51F9">
        <w:trPr>
          <w:trHeight w:val="315"/>
        </w:trPr>
        <w:tc>
          <w:tcPr>
            <w:tcW w:w="6119" w:type="dxa"/>
            <w:tcBorders>
              <w:top w:val="nil"/>
              <w:left w:val="single" w:sz="4" w:space="0" w:color="auto"/>
              <w:bottom w:val="single" w:sz="4" w:space="0" w:color="auto"/>
              <w:right w:val="single" w:sz="4" w:space="0" w:color="auto"/>
            </w:tcBorders>
            <w:shd w:val="clear" w:color="auto" w:fill="auto"/>
            <w:noWrap/>
            <w:vAlign w:val="center"/>
            <w:hideMark/>
          </w:tcPr>
          <w:p w14:paraId="06C0597A" w14:textId="77777777" w:rsidR="006022E8" w:rsidRPr="00BA51F9" w:rsidRDefault="006022E8" w:rsidP="00E90412">
            <w:pPr>
              <w:spacing w:after="0" w:line="240" w:lineRule="auto"/>
              <w:ind w:left="142"/>
              <w:rPr>
                <w:rFonts w:ascii="Cambria" w:eastAsia="Times New Roman" w:hAnsi="Cambria" w:cs="Calibri"/>
                <w:b/>
                <w:bCs/>
                <w:noProof/>
                <w:color w:val="000000"/>
                <w:lang w:val="sr-Latn-BA" w:eastAsia="sr-Latn-BA"/>
              </w:rPr>
            </w:pPr>
            <w:r w:rsidRPr="00BA51F9">
              <w:rPr>
                <w:rFonts w:ascii="Cambria" w:eastAsia="Times New Roman" w:hAnsi="Cambria" w:cs="Calibri"/>
                <w:b/>
                <w:bCs/>
                <w:noProof/>
                <w:color w:val="000000"/>
                <w:lang w:val="sr-Latn-BA" w:eastAsia="sr-Latn-BA"/>
              </w:rPr>
              <w:t>UKUPNO</w:t>
            </w:r>
          </w:p>
        </w:tc>
        <w:tc>
          <w:tcPr>
            <w:tcW w:w="1503" w:type="dxa"/>
            <w:tcBorders>
              <w:top w:val="nil"/>
              <w:left w:val="nil"/>
              <w:bottom w:val="single" w:sz="4" w:space="0" w:color="auto"/>
              <w:right w:val="single" w:sz="4" w:space="0" w:color="auto"/>
            </w:tcBorders>
            <w:shd w:val="clear" w:color="auto" w:fill="auto"/>
            <w:noWrap/>
            <w:vAlign w:val="center"/>
            <w:hideMark/>
          </w:tcPr>
          <w:p w14:paraId="1C3562C8" w14:textId="493DA1CF" w:rsidR="006022E8" w:rsidRPr="00BA51F9" w:rsidRDefault="00F21ECF" w:rsidP="00E90412">
            <w:pPr>
              <w:spacing w:after="0" w:line="240" w:lineRule="auto"/>
              <w:ind w:left="142"/>
              <w:jc w:val="center"/>
              <w:rPr>
                <w:rFonts w:ascii="Cambria" w:eastAsia="Times New Roman" w:hAnsi="Cambria" w:cs="Calibri"/>
                <w:b/>
                <w:bCs/>
                <w:noProof/>
                <w:color w:val="000000"/>
                <w:lang w:val="sr-Latn-BA" w:eastAsia="sr-Latn-BA"/>
              </w:rPr>
            </w:pPr>
            <w:r w:rsidRPr="00BA51F9">
              <w:rPr>
                <w:rFonts w:ascii="Cambria" w:eastAsia="Times New Roman" w:hAnsi="Cambria" w:cs="Calibri"/>
                <w:b/>
                <w:bCs/>
                <w:noProof/>
                <w:color w:val="000000"/>
                <w:lang w:val="sr-Latn-BA" w:eastAsia="sr-Latn-BA"/>
              </w:rPr>
              <w:t>124.776</w:t>
            </w:r>
          </w:p>
        </w:tc>
        <w:tc>
          <w:tcPr>
            <w:tcW w:w="1607" w:type="dxa"/>
            <w:tcBorders>
              <w:top w:val="nil"/>
              <w:left w:val="nil"/>
              <w:bottom w:val="single" w:sz="4" w:space="0" w:color="auto"/>
              <w:right w:val="single" w:sz="4" w:space="0" w:color="auto"/>
            </w:tcBorders>
            <w:shd w:val="clear" w:color="auto" w:fill="auto"/>
            <w:noWrap/>
            <w:hideMark/>
          </w:tcPr>
          <w:p w14:paraId="471B54BE" w14:textId="43656F0F" w:rsidR="006022E8" w:rsidRPr="00BA51F9" w:rsidRDefault="00A9602B" w:rsidP="00E90412">
            <w:pPr>
              <w:spacing w:after="0" w:line="240" w:lineRule="auto"/>
              <w:ind w:left="142"/>
              <w:jc w:val="center"/>
              <w:rPr>
                <w:rFonts w:asciiTheme="majorHAnsi" w:eastAsia="Times New Roman" w:hAnsiTheme="majorHAnsi" w:cs="Calibri"/>
                <w:b/>
                <w:bCs/>
                <w:noProof/>
                <w:color w:val="000000"/>
                <w:lang w:val="sr-Latn-BA" w:eastAsia="sr-Latn-BA"/>
              </w:rPr>
            </w:pPr>
            <w:r>
              <w:rPr>
                <w:rFonts w:asciiTheme="majorHAnsi" w:hAnsiTheme="majorHAnsi"/>
                <w:b/>
                <w:bCs/>
              </w:rPr>
              <w:t>131.660</w:t>
            </w:r>
          </w:p>
        </w:tc>
      </w:tr>
    </w:tbl>
    <w:p w14:paraId="2CDC7D4C" w14:textId="77777777" w:rsidR="00C6744D" w:rsidRPr="008775D5" w:rsidRDefault="00C6744D" w:rsidP="00E06B20">
      <w:pPr>
        <w:spacing w:line="240" w:lineRule="auto"/>
        <w:jc w:val="both"/>
        <w:rPr>
          <w:rFonts w:ascii="Cambria" w:hAnsi="Cambria" w:cs="Times New Roman"/>
          <w:b/>
          <w:sz w:val="24"/>
          <w:szCs w:val="24"/>
        </w:rPr>
      </w:pPr>
    </w:p>
    <w:p w14:paraId="3D83B137" w14:textId="1658BE4C" w:rsidR="00BE0D52" w:rsidRPr="008775D5" w:rsidRDefault="00760974" w:rsidP="00E90412">
      <w:pPr>
        <w:spacing w:line="240" w:lineRule="auto"/>
        <w:ind w:left="142"/>
        <w:jc w:val="both"/>
        <w:rPr>
          <w:rFonts w:ascii="Cambria" w:hAnsi="Cambria" w:cs="Times New Roman"/>
          <w:b/>
          <w:sz w:val="24"/>
          <w:szCs w:val="24"/>
        </w:rPr>
      </w:pPr>
      <w:r>
        <w:rPr>
          <w:rFonts w:ascii="Cambria" w:hAnsi="Cambria" w:cs="Times New Roman"/>
          <w:b/>
          <w:sz w:val="24"/>
          <w:szCs w:val="24"/>
        </w:rPr>
        <w:t>5</w:t>
      </w:r>
      <w:r w:rsidR="00BE0D52" w:rsidRPr="008775D5">
        <w:rPr>
          <w:rFonts w:ascii="Cambria" w:hAnsi="Cambria" w:cs="Times New Roman"/>
          <w:b/>
          <w:sz w:val="24"/>
          <w:szCs w:val="24"/>
        </w:rPr>
        <w:t>. KRATKOROČNA POTRAŽIVANJA</w:t>
      </w:r>
      <w:r w:rsidR="00FA0001">
        <w:rPr>
          <w:rFonts w:ascii="Cambria" w:hAnsi="Cambria" w:cs="Times New Roman"/>
          <w:b/>
          <w:sz w:val="24"/>
          <w:szCs w:val="24"/>
        </w:rPr>
        <w:t xml:space="preserve"> -Napomena 1BS</w:t>
      </w:r>
    </w:p>
    <w:p w14:paraId="14FDAE85" w14:textId="0EC01E44" w:rsidR="004F593A" w:rsidRPr="00E51DD9" w:rsidRDefault="00336B9C" w:rsidP="00E90412">
      <w:pPr>
        <w:spacing w:line="240" w:lineRule="auto"/>
        <w:ind w:left="142"/>
        <w:jc w:val="both"/>
        <w:rPr>
          <w:rFonts w:ascii="Cambria" w:hAnsi="Cambria" w:cs="Times New Roman"/>
          <w:bCs/>
          <w:sz w:val="24"/>
          <w:szCs w:val="24"/>
        </w:rPr>
      </w:pPr>
      <w:r w:rsidRPr="00E51DD9">
        <w:rPr>
          <w:rFonts w:ascii="Cambria" w:hAnsi="Cambria" w:cs="Times New Roman"/>
          <w:bCs/>
          <w:sz w:val="24"/>
          <w:szCs w:val="24"/>
        </w:rPr>
        <w:t>Kratkoročna potraživanja iznose 0,00 KM</w:t>
      </w:r>
      <w:r w:rsidR="004F593A" w:rsidRPr="00E51DD9">
        <w:rPr>
          <w:rFonts w:ascii="Cambria" w:hAnsi="Cambria" w:cs="Times New Roman"/>
          <w:bCs/>
          <w:sz w:val="24"/>
          <w:szCs w:val="24"/>
        </w:rPr>
        <w:t>.</w:t>
      </w:r>
    </w:p>
    <w:p w14:paraId="786DE546" w14:textId="77777777" w:rsidR="00E51DD9" w:rsidRPr="00C6744D" w:rsidRDefault="00E51DD9" w:rsidP="00E51DD9">
      <w:pPr>
        <w:spacing w:after="0"/>
        <w:ind w:left="142"/>
        <w:jc w:val="both"/>
        <w:rPr>
          <w:rFonts w:ascii="Cambria" w:eastAsia="Times New Roman" w:hAnsi="Cambria" w:cs="Times New Roman"/>
          <w:sz w:val="24"/>
          <w:szCs w:val="24"/>
          <w:lang w:eastAsia="en-US"/>
        </w:rPr>
      </w:pPr>
    </w:p>
    <w:p w14:paraId="26B1D0B7" w14:textId="5B2D2422" w:rsidR="0057026F" w:rsidRPr="008775D5" w:rsidRDefault="00760974" w:rsidP="00E90412">
      <w:pPr>
        <w:spacing w:line="240" w:lineRule="auto"/>
        <w:ind w:left="142"/>
        <w:jc w:val="both"/>
        <w:rPr>
          <w:rFonts w:ascii="Cambria" w:hAnsi="Cambria" w:cs="Times New Roman"/>
          <w:b/>
          <w:sz w:val="24"/>
          <w:szCs w:val="24"/>
        </w:rPr>
      </w:pPr>
      <w:r>
        <w:rPr>
          <w:rFonts w:ascii="Cambria" w:hAnsi="Cambria" w:cs="Times New Roman"/>
          <w:b/>
          <w:sz w:val="24"/>
          <w:szCs w:val="24"/>
        </w:rPr>
        <w:t>6</w:t>
      </w:r>
      <w:r w:rsidR="0057026F" w:rsidRPr="008775D5">
        <w:rPr>
          <w:rFonts w:ascii="Cambria" w:hAnsi="Cambria" w:cs="Times New Roman"/>
          <w:b/>
          <w:sz w:val="24"/>
          <w:szCs w:val="24"/>
        </w:rPr>
        <w:t>. GOTOVINA I GOTOVINSKI EKVIVALENTI</w:t>
      </w:r>
      <w:r w:rsidR="00FA0001">
        <w:rPr>
          <w:rFonts w:ascii="Cambria" w:hAnsi="Cambria" w:cs="Times New Roman"/>
          <w:b/>
          <w:sz w:val="24"/>
          <w:szCs w:val="24"/>
        </w:rPr>
        <w:t xml:space="preserve"> – Napomena 2BS</w:t>
      </w:r>
    </w:p>
    <w:p w14:paraId="0EA0C59E" w14:textId="31FA209D" w:rsidR="0057026F" w:rsidRPr="008775D5" w:rsidRDefault="0057026F"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Gotovina koja se nalazi na računim</w:t>
      </w:r>
      <w:r w:rsidR="00140C49" w:rsidRPr="008775D5">
        <w:rPr>
          <w:rFonts w:ascii="Cambria" w:hAnsi="Cambria" w:cs="Times New Roman"/>
          <w:sz w:val="24"/>
          <w:szCs w:val="24"/>
        </w:rPr>
        <w:t>a u pos</w:t>
      </w:r>
      <w:r w:rsidR="00B9115F" w:rsidRPr="008775D5">
        <w:rPr>
          <w:rFonts w:ascii="Cambria" w:hAnsi="Cambria" w:cs="Times New Roman"/>
          <w:sz w:val="24"/>
          <w:szCs w:val="24"/>
        </w:rPr>
        <w:t>lovnim Bankama na dan 3</w:t>
      </w:r>
      <w:r w:rsidR="003D42D7" w:rsidRPr="008775D5">
        <w:rPr>
          <w:rFonts w:ascii="Cambria" w:hAnsi="Cambria" w:cs="Times New Roman"/>
          <w:sz w:val="24"/>
          <w:szCs w:val="24"/>
        </w:rPr>
        <w:t>1</w:t>
      </w:r>
      <w:r w:rsidR="00B9115F" w:rsidRPr="008775D5">
        <w:rPr>
          <w:rFonts w:ascii="Cambria" w:hAnsi="Cambria" w:cs="Times New Roman"/>
          <w:sz w:val="24"/>
          <w:szCs w:val="24"/>
        </w:rPr>
        <w:t>.</w:t>
      </w:r>
      <w:r w:rsidR="003D42D7" w:rsidRPr="008775D5">
        <w:rPr>
          <w:rFonts w:ascii="Cambria" w:hAnsi="Cambria" w:cs="Times New Roman"/>
          <w:sz w:val="24"/>
          <w:szCs w:val="24"/>
        </w:rPr>
        <w:t>12</w:t>
      </w:r>
      <w:r w:rsidR="00B9115F" w:rsidRPr="008775D5">
        <w:rPr>
          <w:rFonts w:ascii="Cambria" w:hAnsi="Cambria" w:cs="Times New Roman"/>
          <w:sz w:val="24"/>
          <w:szCs w:val="24"/>
        </w:rPr>
        <w:t>.20</w:t>
      </w:r>
      <w:r w:rsidR="0006754C" w:rsidRPr="008775D5">
        <w:rPr>
          <w:rFonts w:ascii="Cambria" w:hAnsi="Cambria" w:cs="Times New Roman"/>
          <w:sz w:val="24"/>
          <w:szCs w:val="24"/>
        </w:rPr>
        <w:t>2</w:t>
      </w:r>
      <w:r w:rsidR="00751C27">
        <w:rPr>
          <w:rFonts w:ascii="Cambria" w:hAnsi="Cambria" w:cs="Times New Roman"/>
          <w:sz w:val="24"/>
          <w:szCs w:val="24"/>
        </w:rPr>
        <w:t>3</w:t>
      </w:r>
      <w:r w:rsidR="00A15C13" w:rsidRPr="008775D5">
        <w:rPr>
          <w:rFonts w:ascii="Cambria" w:hAnsi="Cambria" w:cs="Times New Roman"/>
          <w:sz w:val="24"/>
          <w:szCs w:val="24"/>
        </w:rPr>
        <w:t xml:space="preserve">. godine iznosi </w:t>
      </w:r>
      <w:r w:rsidR="00536D5C" w:rsidRPr="008775D5">
        <w:rPr>
          <w:rFonts w:ascii="Cambria" w:hAnsi="Cambria" w:cs="Times New Roman"/>
          <w:sz w:val="24"/>
          <w:szCs w:val="24"/>
        </w:rPr>
        <w:t>358.653</w:t>
      </w:r>
      <w:r w:rsidRPr="008775D5">
        <w:rPr>
          <w:rFonts w:ascii="Cambria" w:hAnsi="Cambria" w:cs="Times New Roman"/>
          <w:sz w:val="24"/>
          <w:szCs w:val="24"/>
        </w:rPr>
        <w:t xml:space="preserve"> KM. Iskazano stanje odgovara stanju na transakcionim računima kod poslovnih banaka i blagajničkog dnevnika Društva na dan bilansiranja.</w:t>
      </w:r>
    </w:p>
    <w:tbl>
      <w:tblPr>
        <w:tblStyle w:val="TableGrid"/>
        <w:tblW w:w="8676" w:type="dxa"/>
        <w:tblInd w:w="108" w:type="dxa"/>
        <w:tblLook w:val="04A0" w:firstRow="1" w:lastRow="0" w:firstColumn="1" w:lastColumn="0" w:noHBand="0" w:noVBand="1"/>
      </w:tblPr>
      <w:tblGrid>
        <w:gridCol w:w="3715"/>
        <w:gridCol w:w="2409"/>
        <w:gridCol w:w="2552"/>
      </w:tblGrid>
      <w:tr w:rsidR="00D86A1B" w:rsidRPr="008775D5" w14:paraId="410AE42F" w14:textId="77777777" w:rsidTr="00E06B20">
        <w:trPr>
          <w:cnfStyle w:val="100000000000" w:firstRow="1" w:lastRow="0" w:firstColumn="0" w:lastColumn="0" w:oddVBand="0" w:evenVBand="0" w:oddHBand="0" w:evenHBand="0" w:firstRowFirstColumn="0" w:firstRowLastColumn="0" w:lastRowFirstColumn="0" w:lastRowLastColumn="0"/>
          <w:trHeight w:val="270"/>
        </w:trPr>
        <w:tc>
          <w:tcPr>
            <w:tcW w:w="3715" w:type="dxa"/>
          </w:tcPr>
          <w:p w14:paraId="7C5A8699" w14:textId="48186ED3" w:rsidR="00D86A1B" w:rsidRPr="008775D5" w:rsidRDefault="00D86A1B" w:rsidP="00E90412">
            <w:pPr>
              <w:ind w:left="142"/>
              <w:jc w:val="center"/>
              <w:rPr>
                <w:rFonts w:ascii="Cambria" w:hAnsi="Cambria" w:cs="Times New Roman"/>
                <w:sz w:val="24"/>
                <w:szCs w:val="24"/>
              </w:rPr>
            </w:pPr>
            <w:r w:rsidRPr="008775D5">
              <w:rPr>
                <w:rFonts w:ascii="Cambria" w:hAnsi="Cambria" w:cs="Times New Roman"/>
                <w:sz w:val="24"/>
                <w:szCs w:val="24"/>
              </w:rPr>
              <w:t>Opis</w:t>
            </w:r>
          </w:p>
        </w:tc>
        <w:tc>
          <w:tcPr>
            <w:tcW w:w="2409" w:type="dxa"/>
          </w:tcPr>
          <w:p w14:paraId="37EA96C4" w14:textId="12997F4B" w:rsidR="00D86A1B" w:rsidRPr="008775D5" w:rsidRDefault="00D86A1B" w:rsidP="00E90412">
            <w:pPr>
              <w:ind w:left="142"/>
              <w:jc w:val="both"/>
              <w:rPr>
                <w:rFonts w:ascii="Cambria" w:hAnsi="Cambria" w:cs="Times New Roman"/>
                <w:sz w:val="24"/>
                <w:szCs w:val="24"/>
              </w:rPr>
            </w:pPr>
            <w:r w:rsidRPr="008775D5">
              <w:rPr>
                <w:rFonts w:ascii="Cambria" w:hAnsi="Cambria" w:cs="Times New Roman"/>
                <w:sz w:val="24"/>
                <w:szCs w:val="24"/>
              </w:rPr>
              <w:t>Stanje 31.12.202</w:t>
            </w:r>
            <w:r w:rsidR="00F21ECF">
              <w:rPr>
                <w:rFonts w:ascii="Cambria" w:hAnsi="Cambria" w:cs="Times New Roman"/>
                <w:sz w:val="24"/>
                <w:szCs w:val="24"/>
              </w:rPr>
              <w:t>3</w:t>
            </w:r>
            <w:r w:rsidRPr="008775D5">
              <w:rPr>
                <w:rFonts w:ascii="Cambria" w:hAnsi="Cambria" w:cs="Times New Roman"/>
                <w:sz w:val="24"/>
                <w:szCs w:val="24"/>
              </w:rPr>
              <w:t>.</w:t>
            </w:r>
          </w:p>
        </w:tc>
        <w:tc>
          <w:tcPr>
            <w:tcW w:w="2552" w:type="dxa"/>
          </w:tcPr>
          <w:p w14:paraId="3DA6BF6F" w14:textId="27E079DD" w:rsidR="00D86A1B" w:rsidRPr="008775D5" w:rsidRDefault="00D86A1B" w:rsidP="00E90412">
            <w:pPr>
              <w:ind w:left="142"/>
              <w:jc w:val="both"/>
              <w:rPr>
                <w:rFonts w:ascii="Cambria" w:hAnsi="Cambria" w:cs="Times New Roman"/>
                <w:sz w:val="24"/>
                <w:szCs w:val="24"/>
              </w:rPr>
            </w:pPr>
            <w:r w:rsidRPr="008775D5">
              <w:rPr>
                <w:rFonts w:ascii="Cambria" w:hAnsi="Cambria" w:cs="Times New Roman"/>
                <w:sz w:val="24"/>
                <w:szCs w:val="24"/>
              </w:rPr>
              <w:t>Stanje 31.12.202</w:t>
            </w:r>
            <w:r w:rsidR="004A47D5">
              <w:rPr>
                <w:rFonts w:ascii="Cambria" w:hAnsi="Cambria" w:cs="Times New Roman"/>
                <w:sz w:val="24"/>
                <w:szCs w:val="24"/>
              </w:rPr>
              <w:t>4</w:t>
            </w:r>
            <w:r w:rsidRPr="008775D5">
              <w:rPr>
                <w:rFonts w:ascii="Cambria" w:hAnsi="Cambria" w:cs="Times New Roman"/>
                <w:sz w:val="24"/>
                <w:szCs w:val="24"/>
              </w:rPr>
              <w:t>.</w:t>
            </w:r>
          </w:p>
        </w:tc>
      </w:tr>
      <w:tr w:rsidR="00F21ECF" w:rsidRPr="008775D5" w14:paraId="4056C3B6" w14:textId="77777777" w:rsidTr="00E06B20">
        <w:trPr>
          <w:trHeight w:val="270"/>
        </w:trPr>
        <w:tc>
          <w:tcPr>
            <w:tcW w:w="3715" w:type="dxa"/>
          </w:tcPr>
          <w:p w14:paraId="59E0B743" w14:textId="3472E80A" w:rsidR="00F21ECF" w:rsidRPr="008775D5" w:rsidRDefault="00F21ECF" w:rsidP="00E90412">
            <w:pPr>
              <w:ind w:left="142"/>
              <w:jc w:val="both"/>
              <w:rPr>
                <w:rFonts w:ascii="Cambria" w:hAnsi="Cambria" w:cs="Times New Roman"/>
                <w:sz w:val="24"/>
                <w:szCs w:val="24"/>
              </w:rPr>
            </w:pPr>
            <w:r w:rsidRPr="008775D5">
              <w:rPr>
                <w:rFonts w:ascii="Cambria" w:hAnsi="Cambria" w:cs="Times New Roman"/>
                <w:sz w:val="24"/>
                <w:szCs w:val="24"/>
              </w:rPr>
              <w:t>Gotovina na žiro-računima</w:t>
            </w:r>
          </w:p>
        </w:tc>
        <w:tc>
          <w:tcPr>
            <w:tcW w:w="2409" w:type="dxa"/>
          </w:tcPr>
          <w:p w14:paraId="1CE37D87" w14:textId="0E202E3F" w:rsidR="00F21ECF" w:rsidRPr="008775D5" w:rsidRDefault="00F21ECF" w:rsidP="00E90412">
            <w:pPr>
              <w:ind w:left="142"/>
              <w:jc w:val="right"/>
              <w:rPr>
                <w:rFonts w:ascii="Cambria" w:hAnsi="Cambria" w:cs="Times New Roman"/>
                <w:sz w:val="24"/>
                <w:szCs w:val="24"/>
              </w:rPr>
            </w:pPr>
            <w:r>
              <w:rPr>
                <w:rFonts w:ascii="Cambria" w:hAnsi="Cambria" w:cs="Times New Roman"/>
                <w:sz w:val="24"/>
                <w:szCs w:val="24"/>
              </w:rPr>
              <w:t>507.668</w:t>
            </w:r>
          </w:p>
        </w:tc>
        <w:tc>
          <w:tcPr>
            <w:tcW w:w="2552" w:type="dxa"/>
          </w:tcPr>
          <w:p w14:paraId="5E536501" w14:textId="21BC006C" w:rsidR="00F21ECF" w:rsidRPr="00F21ECF" w:rsidRDefault="004A47D5" w:rsidP="00E90412">
            <w:pPr>
              <w:ind w:left="142"/>
              <w:jc w:val="right"/>
              <w:rPr>
                <w:rFonts w:asciiTheme="majorHAnsi" w:hAnsiTheme="majorHAnsi" w:cs="Times New Roman"/>
                <w:sz w:val="24"/>
                <w:szCs w:val="24"/>
              </w:rPr>
            </w:pPr>
            <w:r>
              <w:rPr>
                <w:rFonts w:asciiTheme="majorHAnsi" w:hAnsiTheme="majorHAnsi"/>
                <w:sz w:val="24"/>
                <w:szCs w:val="24"/>
              </w:rPr>
              <w:t>329.597</w:t>
            </w:r>
          </w:p>
        </w:tc>
      </w:tr>
      <w:tr w:rsidR="00F21ECF" w:rsidRPr="008775D5" w14:paraId="0E16B25F" w14:textId="77777777" w:rsidTr="00E06B20">
        <w:trPr>
          <w:trHeight w:val="285"/>
        </w:trPr>
        <w:tc>
          <w:tcPr>
            <w:tcW w:w="3715" w:type="dxa"/>
          </w:tcPr>
          <w:p w14:paraId="5B9EE99E" w14:textId="412FA620" w:rsidR="00F21ECF" w:rsidRPr="008775D5" w:rsidRDefault="00F21ECF" w:rsidP="00E90412">
            <w:pPr>
              <w:ind w:left="142"/>
              <w:jc w:val="both"/>
              <w:rPr>
                <w:rFonts w:ascii="Cambria" w:hAnsi="Cambria" w:cs="Times New Roman"/>
                <w:sz w:val="24"/>
                <w:szCs w:val="24"/>
              </w:rPr>
            </w:pPr>
            <w:r w:rsidRPr="008775D5">
              <w:rPr>
                <w:rFonts w:ascii="Cambria" w:hAnsi="Cambria" w:cs="Times New Roman"/>
                <w:sz w:val="24"/>
                <w:szCs w:val="24"/>
              </w:rPr>
              <w:t>Gotovina u blagajni</w:t>
            </w:r>
          </w:p>
        </w:tc>
        <w:tc>
          <w:tcPr>
            <w:tcW w:w="2409" w:type="dxa"/>
          </w:tcPr>
          <w:p w14:paraId="7A753DB1" w14:textId="0E7877FF" w:rsidR="00F21ECF" w:rsidRPr="008775D5" w:rsidRDefault="00F21ECF" w:rsidP="00E90412">
            <w:pPr>
              <w:ind w:left="142"/>
              <w:jc w:val="right"/>
              <w:rPr>
                <w:rFonts w:ascii="Cambria" w:hAnsi="Cambria" w:cs="Times New Roman"/>
                <w:sz w:val="24"/>
                <w:szCs w:val="24"/>
              </w:rPr>
            </w:pPr>
            <w:r>
              <w:rPr>
                <w:rFonts w:ascii="Cambria" w:hAnsi="Cambria" w:cs="Times New Roman"/>
                <w:sz w:val="24"/>
                <w:szCs w:val="24"/>
              </w:rPr>
              <w:t>529</w:t>
            </w:r>
          </w:p>
        </w:tc>
        <w:tc>
          <w:tcPr>
            <w:tcW w:w="2552" w:type="dxa"/>
          </w:tcPr>
          <w:p w14:paraId="7ECCB3B2" w14:textId="643886CE" w:rsidR="00F21ECF" w:rsidRPr="00F21ECF" w:rsidRDefault="004A47D5" w:rsidP="00E90412">
            <w:pPr>
              <w:ind w:left="142"/>
              <w:jc w:val="right"/>
              <w:rPr>
                <w:rFonts w:asciiTheme="majorHAnsi" w:hAnsiTheme="majorHAnsi" w:cs="Times New Roman"/>
                <w:sz w:val="24"/>
                <w:szCs w:val="24"/>
              </w:rPr>
            </w:pPr>
            <w:r>
              <w:rPr>
                <w:rFonts w:asciiTheme="majorHAnsi" w:hAnsiTheme="majorHAnsi" w:cs="Times New Roman"/>
                <w:sz w:val="24"/>
                <w:szCs w:val="24"/>
              </w:rPr>
              <w:t>268</w:t>
            </w:r>
          </w:p>
        </w:tc>
      </w:tr>
      <w:tr w:rsidR="00F21ECF" w:rsidRPr="008775D5" w14:paraId="7CB6F5C2" w14:textId="77777777" w:rsidTr="00E06B20">
        <w:trPr>
          <w:trHeight w:val="255"/>
        </w:trPr>
        <w:tc>
          <w:tcPr>
            <w:tcW w:w="3715" w:type="dxa"/>
          </w:tcPr>
          <w:p w14:paraId="17C59FFC" w14:textId="4DD8DFE0" w:rsidR="00F21ECF" w:rsidRPr="008775D5" w:rsidRDefault="00F21ECF" w:rsidP="00E90412">
            <w:pPr>
              <w:ind w:left="142"/>
              <w:jc w:val="both"/>
              <w:rPr>
                <w:rFonts w:ascii="Cambria" w:hAnsi="Cambria" w:cs="Times New Roman"/>
                <w:sz w:val="24"/>
                <w:szCs w:val="24"/>
              </w:rPr>
            </w:pPr>
            <w:r w:rsidRPr="008775D5">
              <w:rPr>
                <w:rFonts w:ascii="Cambria" w:hAnsi="Cambria" w:cs="Times New Roman"/>
                <w:sz w:val="24"/>
                <w:szCs w:val="24"/>
              </w:rPr>
              <w:t>Gotovina na deviznim računima</w:t>
            </w:r>
          </w:p>
        </w:tc>
        <w:tc>
          <w:tcPr>
            <w:tcW w:w="2409" w:type="dxa"/>
          </w:tcPr>
          <w:p w14:paraId="1397463D" w14:textId="46716C2F" w:rsidR="00F21ECF" w:rsidRPr="008775D5" w:rsidRDefault="00F21ECF" w:rsidP="00E90412">
            <w:pPr>
              <w:ind w:left="142"/>
              <w:jc w:val="right"/>
              <w:rPr>
                <w:rFonts w:ascii="Cambria" w:hAnsi="Cambria" w:cs="Times New Roman"/>
                <w:b/>
                <w:bCs/>
                <w:sz w:val="24"/>
                <w:szCs w:val="24"/>
              </w:rPr>
            </w:pPr>
            <w:r>
              <w:rPr>
                <w:rFonts w:ascii="Cambria" w:hAnsi="Cambria" w:cs="Times New Roman"/>
                <w:b/>
                <w:bCs/>
                <w:sz w:val="24"/>
                <w:szCs w:val="24"/>
              </w:rPr>
              <w:t>508.197</w:t>
            </w:r>
          </w:p>
        </w:tc>
        <w:tc>
          <w:tcPr>
            <w:tcW w:w="2552" w:type="dxa"/>
          </w:tcPr>
          <w:p w14:paraId="2D6E54C6" w14:textId="6E6FC1BA" w:rsidR="00F21ECF" w:rsidRPr="00F21ECF" w:rsidRDefault="00F21ECF" w:rsidP="00E90412">
            <w:pPr>
              <w:ind w:left="142"/>
              <w:jc w:val="right"/>
              <w:rPr>
                <w:rFonts w:asciiTheme="majorHAnsi" w:hAnsiTheme="majorHAnsi" w:cs="Times New Roman"/>
                <w:b/>
                <w:bCs/>
                <w:sz w:val="24"/>
                <w:szCs w:val="24"/>
              </w:rPr>
            </w:pPr>
            <w:r w:rsidRPr="00F21ECF">
              <w:rPr>
                <w:rFonts w:asciiTheme="majorHAnsi" w:hAnsiTheme="majorHAnsi"/>
                <w:b/>
                <w:bCs/>
                <w:sz w:val="24"/>
                <w:szCs w:val="24"/>
              </w:rPr>
              <w:t>3</w:t>
            </w:r>
            <w:r w:rsidR="004A47D5">
              <w:rPr>
                <w:rFonts w:asciiTheme="majorHAnsi" w:hAnsiTheme="majorHAnsi"/>
                <w:b/>
                <w:bCs/>
                <w:sz w:val="24"/>
                <w:szCs w:val="24"/>
              </w:rPr>
              <w:t>29.865</w:t>
            </w:r>
          </w:p>
        </w:tc>
      </w:tr>
    </w:tbl>
    <w:p w14:paraId="62286CF8" w14:textId="77777777" w:rsidR="00C6744D" w:rsidRPr="008775D5" w:rsidRDefault="00C6744D" w:rsidP="00E51DD9">
      <w:pPr>
        <w:spacing w:line="240" w:lineRule="auto"/>
        <w:jc w:val="both"/>
        <w:rPr>
          <w:rFonts w:ascii="Cambria" w:hAnsi="Cambria" w:cs="Times New Roman"/>
          <w:sz w:val="24"/>
          <w:szCs w:val="24"/>
        </w:rPr>
      </w:pPr>
    </w:p>
    <w:p w14:paraId="045706D0" w14:textId="624DA32B" w:rsidR="0057026F" w:rsidRPr="008775D5" w:rsidRDefault="00760974" w:rsidP="00E90412">
      <w:pPr>
        <w:spacing w:line="240" w:lineRule="auto"/>
        <w:ind w:left="142"/>
        <w:jc w:val="both"/>
        <w:rPr>
          <w:rFonts w:ascii="Cambria" w:hAnsi="Cambria" w:cs="Times New Roman"/>
          <w:b/>
          <w:sz w:val="24"/>
          <w:szCs w:val="24"/>
        </w:rPr>
      </w:pPr>
      <w:r>
        <w:rPr>
          <w:rFonts w:ascii="Cambria" w:hAnsi="Cambria" w:cs="Times New Roman"/>
          <w:b/>
          <w:sz w:val="24"/>
          <w:szCs w:val="24"/>
        </w:rPr>
        <w:lastRenderedPageBreak/>
        <w:t>7</w:t>
      </w:r>
      <w:r w:rsidR="000D1F40" w:rsidRPr="008775D5">
        <w:rPr>
          <w:rFonts w:ascii="Cambria" w:hAnsi="Cambria" w:cs="Times New Roman"/>
          <w:b/>
          <w:sz w:val="24"/>
          <w:szCs w:val="24"/>
        </w:rPr>
        <w:t xml:space="preserve">. </w:t>
      </w:r>
      <w:bookmarkStart w:id="3" w:name="_Hlk127444003"/>
      <w:r w:rsidR="0057026F" w:rsidRPr="008775D5">
        <w:rPr>
          <w:rFonts w:ascii="Cambria" w:hAnsi="Cambria" w:cs="Times New Roman"/>
          <w:b/>
          <w:sz w:val="24"/>
          <w:szCs w:val="24"/>
        </w:rPr>
        <w:t>KAPITAL</w:t>
      </w:r>
      <w:r w:rsidR="00FA0001">
        <w:rPr>
          <w:rFonts w:ascii="Cambria" w:hAnsi="Cambria" w:cs="Times New Roman"/>
          <w:b/>
          <w:sz w:val="24"/>
          <w:szCs w:val="24"/>
        </w:rPr>
        <w:t xml:space="preserve"> </w:t>
      </w:r>
    </w:p>
    <w:bookmarkEnd w:id="3"/>
    <w:p w14:paraId="5C5CFC43" w14:textId="77777777" w:rsidR="005C1030" w:rsidRDefault="0057026F" w:rsidP="00E90412">
      <w:pPr>
        <w:spacing w:after="0" w:line="240" w:lineRule="auto"/>
        <w:ind w:left="142"/>
        <w:jc w:val="both"/>
        <w:rPr>
          <w:rFonts w:ascii="Cambria" w:hAnsi="Cambria" w:cs="Times New Roman"/>
          <w:sz w:val="24"/>
          <w:szCs w:val="24"/>
        </w:rPr>
      </w:pPr>
      <w:r w:rsidRPr="008775D5">
        <w:rPr>
          <w:rFonts w:ascii="Cambria" w:hAnsi="Cambria" w:cs="Times New Roman"/>
          <w:sz w:val="24"/>
          <w:szCs w:val="24"/>
        </w:rPr>
        <w:t xml:space="preserve">Društvo je inicijalno osnovano sa akcijskim kapitalom u visini </w:t>
      </w:r>
      <w:r w:rsidR="000D1F40" w:rsidRPr="008775D5">
        <w:rPr>
          <w:rFonts w:ascii="Cambria" w:hAnsi="Cambria" w:cs="Times New Roman"/>
          <w:sz w:val="24"/>
          <w:szCs w:val="24"/>
        </w:rPr>
        <w:t>od 500,000 KM podijeljenim na 1.</w:t>
      </w:r>
      <w:r w:rsidRPr="008775D5">
        <w:rPr>
          <w:rFonts w:ascii="Cambria" w:hAnsi="Cambria" w:cs="Times New Roman"/>
          <w:sz w:val="24"/>
          <w:szCs w:val="24"/>
        </w:rPr>
        <w:t xml:space="preserve">000 običnih (redovnih) akcija, nominalne vrijednosti od 500 KM po akciji. Osnovni sud u Banjaluci je dana 26.12.2008, godine donio Rješenje broj 071-0-Reg-08- 002570 kojim je upisana promjena (istupanje osnivača Gorana Šakotića i Borislava Pandžića) i sticanje sopstvenih akcija kod Društva (98 sopstvenih akcija, iznos uloga 49,000 KM), Ove akcije su poništene Rješenjem Okružnog privrednog suda Banjaluka broj 057-0- Reg-10-001939 od 26. novembra 2010. godine, te je po tom osnovu u sudski registar upisano smanjenje osnovnog kapitala Društva, koji od novembra 2010. godine iznosiio 451,000 KM. </w:t>
      </w:r>
    </w:p>
    <w:p w14:paraId="0A1BE5ED" w14:textId="77777777" w:rsidR="005C1030" w:rsidRDefault="0057026F" w:rsidP="00E90412">
      <w:pPr>
        <w:spacing w:after="0" w:line="240" w:lineRule="auto"/>
        <w:ind w:left="142"/>
        <w:jc w:val="both"/>
        <w:rPr>
          <w:rFonts w:ascii="Cambria" w:hAnsi="Cambria" w:cs="Times New Roman"/>
          <w:sz w:val="24"/>
          <w:szCs w:val="24"/>
        </w:rPr>
      </w:pPr>
      <w:r w:rsidRPr="008775D5">
        <w:rPr>
          <w:rFonts w:ascii="Cambria" w:hAnsi="Cambria" w:cs="Times New Roman"/>
          <w:sz w:val="24"/>
          <w:szCs w:val="24"/>
        </w:rPr>
        <w:t>Okružni privredni sud Banjaluka je 24.12.2010. godine donio Rješenje broj 057-0-Reg- 10-002197, kojim je upisana promjena (istupanje osnivača Milana Subotića iz Kozarske Dubice) i sticanje sopstvenih akcija kod Društva (98 sopstvenih akcija, iznos uloga 49,000 KM).</w:t>
      </w:r>
      <w:r w:rsidR="000D1F40" w:rsidRPr="008775D5">
        <w:rPr>
          <w:rFonts w:ascii="Cambria" w:hAnsi="Cambria" w:cs="Times New Roman"/>
          <w:sz w:val="24"/>
          <w:szCs w:val="24"/>
        </w:rPr>
        <w:t xml:space="preserve"> Okružni privredni sud u Banjoj Luci je 15.11.2012. godine donio Rješenje broj 057-0- Reg-12-001880, kojim je upisano smanjenje kapitala Društva, koji tada iznosi 402,000 KM (804 akcije nominalne vrijednosti 500 KM). </w:t>
      </w:r>
    </w:p>
    <w:p w14:paraId="06F0DF44" w14:textId="77777777" w:rsidR="005C1030" w:rsidRDefault="000D1F40" w:rsidP="00E90412">
      <w:pPr>
        <w:spacing w:after="0" w:line="240" w:lineRule="auto"/>
        <w:ind w:left="142"/>
        <w:jc w:val="both"/>
        <w:rPr>
          <w:rFonts w:ascii="Cambria" w:hAnsi="Cambria" w:cs="Times New Roman"/>
          <w:sz w:val="24"/>
          <w:szCs w:val="24"/>
        </w:rPr>
      </w:pPr>
      <w:r w:rsidRPr="008775D5">
        <w:rPr>
          <w:rFonts w:ascii="Cambria" w:hAnsi="Cambria" w:cs="Times New Roman"/>
          <w:sz w:val="24"/>
          <w:szCs w:val="24"/>
        </w:rPr>
        <w:t xml:space="preserve">Okružni privredni sud u Banjoj Luci je 20.12.2012. godine donio Rješenje broj 057-0- Reg-12-003020, kojim je upisana promjena akcionara Društva (istupanje akcionara Milke Trivanović i sticanje sopstvenih akcija). U sudski registar Okružnog privrednog suda u Banjoj Luci 22.04.2014. godine upisana je promjena odnosa u akcionarskim udjelima. </w:t>
      </w:r>
    </w:p>
    <w:p w14:paraId="59F8B535" w14:textId="6B50699F" w:rsidR="00992518" w:rsidRPr="008775D5" w:rsidRDefault="000D1F40" w:rsidP="00E90412">
      <w:pPr>
        <w:spacing w:line="240" w:lineRule="auto"/>
        <w:ind w:left="142"/>
        <w:jc w:val="both"/>
        <w:rPr>
          <w:rFonts w:ascii="Cambria" w:hAnsi="Cambria" w:cs="Times New Roman"/>
          <w:sz w:val="24"/>
          <w:szCs w:val="24"/>
        </w:rPr>
      </w:pPr>
      <w:r w:rsidRPr="008775D5">
        <w:rPr>
          <w:rFonts w:ascii="Cambria" w:hAnsi="Cambria" w:cs="Times New Roman"/>
          <w:sz w:val="24"/>
          <w:szCs w:val="24"/>
        </w:rPr>
        <w:t xml:space="preserve">Promjena upisa u sudski registar Okružnog privrednog suda u Banjoj Luci izvršena je 17.07.2015, godine, upisom smanjenja osnovnog kapitala poništenjem sopstvenih akcija. Društvo je povećanje osnovnog kapitala izvršilo pretvaranjem zakonskih rezervi i neraspoređene dobiti što je registrovano kod Okružnog privrednog suda u Banjaluci Rješenjem broj 057-0-Reg-16-000621 od 07.09.2016.godine. </w:t>
      </w:r>
    </w:p>
    <w:p w14:paraId="56CCED20" w14:textId="0768D66F" w:rsidR="00C6744D" w:rsidRPr="008775D5" w:rsidRDefault="000D1F40" w:rsidP="00E06B20">
      <w:pPr>
        <w:spacing w:line="240" w:lineRule="auto"/>
        <w:ind w:left="142"/>
        <w:jc w:val="both"/>
        <w:rPr>
          <w:rFonts w:ascii="Cambria" w:hAnsi="Cambria" w:cs="Times New Roman"/>
          <w:sz w:val="24"/>
          <w:szCs w:val="24"/>
        </w:rPr>
      </w:pPr>
      <w:r w:rsidRPr="008775D5">
        <w:rPr>
          <w:rFonts w:ascii="Cambria" w:hAnsi="Cambria" w:cs="Times New Roman"/>
          <w:sz w:val="24"/>
          <w:szCs w:val="24"/>
        </w:rPr>
        <w:t>Ukupna vrijednost kapitala Dr</w:t>
      </w:r>
      <w:r w:rsidR="00140C49" w:rsidRPr="008775D5">
        <w:rPr>
          <w:rFonts w:ascii="Cambria" w:hAnsi="Cambria" w:cs="Times New Roman"/>
          <w:sz w:val="24"/>
          <w:szCs w:val="24"/>
        </w:rPr>
        <w:t>uštva</w:t>
      </w:r>
      <w:r w:rsidRPr="008775D5">
        <w:rPr>
          <w:rFonts w:ascii="Cambria" w:hAnsi="Cambria" w:cs="Times New Roman"/>
          <w:sz w:val="24"/>
          <w:szCs w:val="24"/>
        </w:rPr>
        <w:t xml:space="preserve"> </w:t>
      </w:r>
      <w:r w:rsidR="005C1030">
        <w:rPr>
          <w:rFonts w:ascii="Cambria" w:hAnsi="Cambria" w:cs="Times New Roman"/>
          <w:sz w:val="24"/>
          <w:szCs w:val="24"/>
        </w:rPr>
        <w:t>na dan 31.12.202</w:t>
      </w:r>
      <w:r w:rsidR="004A47D5">
        <w:rPr>
          <w:rFonts w:ascii="Cambria" w:hAnsi="Cambria" w:cs="Times New Roman"/>
          <w:sz w:val="24"/>
          <w:szCs w:val="24"/>
        </w:rPr>
        <w:t>4</w:t>
      </w:r>
      <w:r w:rsidR="005C1030">
        <w:rPr>
          <w:rFonts w:ascii="Cambria" w:hAnsi="Cambria" w:cs="Times New Roman"/>
          <w:sz w:val="24"/>
          <w:szCs w:val="24"/>
        </w:rPr>
        <w:t xml:space="preserve">.g. </w:t>
      </w:r>
      <w:r w:rsidRPr="008775D5">
        <w:rPr>
          <w:rFonts w:ascii="Cambria" w:hAnsi="Cambria" w:cs="Times New Roman"/>
          <w:sz w:val="24"/>
          <w:szCs w:val="24"/>
        </w:rPr>
        <w:t>iznosi 253.000 KM (506 akcija nominalne vrijednosti 500,00 KM).</w:t>
      </w:r>
    </w:p>
    <w:p w14:paraId="7AA20F47" w14:textId="69294442" w:rsidR="00FE3AB1" w:rsidRPr="008775D5" w:rsidRDefault="00C6744D" w:rsidP="00E90412">
      <w:pPr>
        <w:spacing w:after="0" w:line="240" w:lineRule="auto"/>
        <w:ind w:left="142"/>
        <w:jc w:val="both"/>
        <w:rPr>
          <w:rFonts w:ascii="Cambria" w:hAnsi="Cambria" w:cs="Times New Roman"/>
          <w:sz w:val="24"/>
          <w:szCs w:val="24"/>
        </w:rPr>
      </w:pPr>
      <w:r>
        <w:rPr>
          <w:rFonts w:ascii="Cambria" w:hAnsi="Cambria" w:cs="Times New Roman"/>
          <w:sz w:val="24"/>
          <w:szCs w:val="24"/>
        </w:rPr>
        <w:t>V</w:t>
      </w:r>
      <w:r w:rsidR="00FE3AB1" w:rsidRPr="008775D5">
        <w:rPr>
          <w:rFonts w:ascii="Cambria" w:hAnsi="Cambria" w:cs="Times New Roman"/>
          <w:sz w:val="24"/>
          <w:szCs w:val="24"/>
        </w:rPr>
        <w:t>lasničk</w:t>
      </w:r>
      <w:r w:rsidR="005C1030">
        <w:rPr>
          <w:rFonts w:ascii="Cambria" w:hAnsi="Cambria" w:cs="Times New Roman"/>
          <w:sz w:val="24"/>
          <w:szCs w:val="24"/>
        </w:rPr>
        <w:t>a</w:t>
      </w:r>
      <w:r w:rsidR="00FE3AB1" w:rsidRPr="008775D5">
        <w:rPr>
          <w:rFonts w:ascii="Cambria" w:hAnsi="Cambria" w:cs="Times New Roman"/>
          <w:sz w:val="24"/>
          <w:szCs w:val="24"/>
        </w:rPr>
        <w:t xml:space="preserve"> struktur</w:t>
      </w:r>
      <w:r w:rsidR="005C1030">
        <w:rPr>
          <w:rFonts w:ascii="Cambria" w:hAnsi="Cambria" w:cs="Times New Roman"/>
          <w:sz w:val="24"/>
          <w:szCs w:val="24"/>
        </w:rPr>
        <w:t>a</w:t>
      </w:r>
      <w:r w:rsidR="00FE3AB1" w:rsidRPr="008775D5">
        <w:rPr>
          <w:rFonts w:ascii="Cambria" w:hAnsi="Cambria" w:cs="Times New Roman"/>
          <w:sz w:val="24"/>
          <w:szCs w:val="24"/>
        </w:rPr>
        <w:t xml:space="preserve"> Društva:</w:t>
      </w:r>
    </w:p>
    <w:tbl>
      <w:tblPr>
        <w:tblStyle w:val="TableGrid"/>
        <w:tblW w:w="8802" w:type="dxa"/>
        <w:tblInd w:w="279" w:type="dxa"/>
        <w:tblLook w:val="04A0" w:firstRow="1" w:lastRow="0" w:firstColumn="1" w:lastColumn="0" w:noHBand="0" w:noVBand="1"/>
      </w:tblPr>
      <w:tblGrid>
        <w:gridCol w:w="3544"/>
        <w:gridCol w:w="1559"/>
        <w:gridCol w:w="1559"/>
        <w:gridCol w:w="2140"/>
      </w:tblGrid>
      <w:tr w:rsidR="00A536BC" w:rsidRPr="008775D5" w14:paraId="256679A3" w14:textId="77777777" w:rsidTr="00E06B20">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56721CB6" w14:textId="177FFE32" w:rsidR="00A536BC" w:rsidRPr="008775D5" w:rsidRDefault="00A536BC" w:rsidP="00E90412">
            <w:pPr>
              <w:ind w:left="142"/>
              <w:jc w:val="both"/>
              <w:rPr>
                <w:rFonts w:ascii="Cambria" w:hAnsi="Cambria" w:cs="Times New Roman"/>
                <w:sz w:val="24"/>
                <w:szCs w:val="24"/>
              </w:rPr>
            </w:pPr>
            <w:r w:rsidRPr="008775D5">
              <w:rPr>
                <w:rFonts w:ascii="Cambria" w:hAnsi="Cambria" w:cs="Times New Roman"/>
                <w:sz w:val="24"/>
                <w:szCs w:val="24"/>
              </w:rPr>
              <w:t>Ime i prezime/ Naziv akcionara</w:t>
            </w:r>
          </w:p>
        </w:tc>
        <w:tc>
          <w:tcPr>
            <w:tcW w:w="1559" w:type="dxa"/>
            <w:shd w:val="clear" w:color="auto" w:fill="auto"/>
          </w:tcPr>
          <w:p w14:paraId="72C443F0" w14:textId="7F64A67B" w:rsidR="00A536BC" w:rsidRPr="008775D5" w:rsidRDefault="00A536BC" w:rsidP="00E90412">
            <w:pPr>
              <w:ind w:left="142"/>
              <w:jc w:val="center"/>
              <w:rPr>
                <w:rFonts w:ascii="Cambria" w:hAnsi="Cambria" w:cs="Times New Roman"/>
                <w:sz w:val="24"/>
                <w:szCs w:val="24"/>
              </w:rPr>
            </w:pPr>
            <w:r w:rsidRPr="008775D5">
              <w:rPr>
                <w:rFonts w:ascii="Cambria" w:hAnsi="Cambria" w:cs="Times New Roman"/>
                <w:sz w:val="24"/>
                <w:szCs w:val="24"/>
              </w:rPr>
              <w:t>Broj akcija</w:t>
            </w:r>
          </w:p>
        </w:tc>
        <w:tc>
          <w:tcPr>
            <w:tcW w:w="1559" w:type="dxa"/>
            <w:shd w:val="clear" w:color="auto" w:fill="auto"/>
          </w:tcPr>
          <w:p w14:paraId="6E6F3583" w14:textId="0B1AAF0D" w:rsidR="00A536BC" w:rsidRPr="008775D5" w:rsidRDefault="00A536BC" w:rsidP="00E90412">
            <w:pPr>
              <w:ind w:left="142"/>
              <w:jc w:val="center"/>
              <w:rPr>
                <w:rFonts w:ascii="Cambria" w:hAnsi="Cambria" w:cs="Times New Roman"/>
                <w:sz w:val="24"/>
                <w:szCs w:val="24"/>
              </w:rPr>
            </w:pPr>
            <w:r w:rsidRPr="008775D5">
              <w:rPr>
                <w:rFonts w:ascii="Cambria" w:hAnsi="Cambria" w:cs="Times New Roman"/>
                <w:sz w:val="24"/>
                <w:szCs w:val="24"/>
              </w:rPr>
              <w:t>Iznos uloga</w:t>
            </w:r>
          </w:p>
        </w:tc>
        <w:tc>
          <w:tcPr>
            <w:tcW w:w="2140" w:type="dxa"/>
            <w:shd w:val="clear" w:color="auto" w:fill="auto"/>
          </w:tcPr>
          <w:p w14:paraId="3B64CF03" w14:textId="4D681E4F" w:rsidR="00A536BC" w:rsidRPr="008775D5" w:rsidRDefault="00A536BC" w:rsidP="00E90412">
            <w:pPr>
              <w:ind w:left="142"/>
              <w:jc w:val="center"/>
              <w:rPr>
                <w:rFonts w:ascii="Cambria" w:hAnsi="Cambria" w:cs="Times New Roman"/>
                <w:sz w:val="24"/>
                <w:szCs w:val="24"/>
              </w:rPr>
            </w:pPr>
            <w:r w:rsidRPr="008775D5">
              <w:rPr>
                <w:rFonts w:ascii="Cambria" w:hAnsi="Cambria" w:cs="Times New Roman"/>
                <w:sz w:val="24"/>
                <w:szCs w:val="24"/>
              </w:rPr>
              <w:t>Procenat vl</w:t>
            </w:r>
            <w:r w:rsidR="005C1030">
              <w:rPr>
                <w:rFonts w:ascii="Cambria" w:hAnsi="Cambria" w:cs="Times New Roman"/>
                <w:sz w:val="24"/>
                <w:szCs w:val="24"/>
              </w:rPr>
              <w:t>asn.</w:t>
            </w:r>
          </w:p>
        </w:tc>
      </w:tr>
      <w:tr w:rsidR="00A536BC" w:rsidRPr="008775D5" w14:paraId="63693833" w14:textId="77777777" w:rsidTr="00E06B20">
        <w:tc>
          <w:tcPr>
            <w:tcW w:w="3544" w:type="dxa"/>
          </w:tcPr>
          <w:p w14:paraId="675529FE" w14:textId="5D7BCA52" w:rsidR="00A536BC" w:rsidRPr="008775D5" w:rsidRDefault="00751C27" w:rsidP="00E90412">
            <w:pPr>
              <w:ind w:left="142"/>
              <w:jc w:val="both"/>
              <w:rPr>
                <w:rFonts w:ascii="Cambria" w:hAnsi="Cambria" w:cs="Times New Roman"/>
                <w:sz w:val="24"/>
                <w:szCs w:val="24"/>
              </w:rPr>
            </w:pPr>
            <w:r>
              <w:rPr>
                <w:rFonts w:ascii="Cambria" w:hAnsi="Cambria" w:cs="Times New Roman"/>
                <w:sz w:val="24"/>
                <w:szCs w:val="24"/>
              </w:rPr>
              <w:t>Galič Stanko</w:t>
            </w:r>
          </w:p>
        </w:tc>
        <w:tc>
          <w:tcPr>
            <w:tcW w:w="1559" w:type="dxa"/>
          </w:tcPr>
          <w:p w14:paraId="4938F5ED" w14:textId="324AA4D6" w:rsidR="00A536BC" w:rsidRPr="008775D5" w:rsidRDefault="00751C27" w:rsidP="00E90412">
            <w:pPr>
              <w:ind w:left="142"/>
              <w:jc w:val="right"/>
              <w:rPr>
                <w:rFonts w:ascii="Cambria" w:hAnsi="Cambria" w:cs="Times New Roman"/>
                <w:sz w:val="24"/>
                <w:szCs w:val="24"/>
              </w:rPr>
            </w:pPr>
            <w:r>
              <w:rPr>
                <w:rFonts w:ascii="Cambria" w:hAnsi="Cambria" w:cs="Times New Roman"/>
                <w:sz w:val="24"/>
                <w:szCs w:val="24"/>
              </w:rPr>
              <w:t>456</w:t>
            </w:r>
          </w:p>
        </w:tc>
        <w:tc>
          <w:tcPr>
            <w:tcW w:w="1559" w:type="dxa"/>
          </w:tcPr>
          <w:p w14:paraId="293F5A38" w14:textId="10E4C5A7" w:rsidR="00A536BC" w:rsidRPr="008775D5" w:rsidRDefault="00751C27" w:rsidP="00E90412">
            <w:pPr>
              <w:ind w:left="142"/>
              <w:jc w:val="right"/>
              <w:rPr>
                <w:rFonts w:ascii="Cambria" w:hAnsi="Cambria" w:cs="Times New Roman"/>
                <w:sz w:val="24"/>
                <w:szCs w:val="24"/>
              </w:rPr>
            </w:pPr>
            <w:r>
              <w:rPr>
                <w:rFonts w:ascii="Cambria" w:hAnsi="Cambria" w:cs="Times New Roman"/>
                <w:sz w:val="24"/>
                <w:szCs w:val="24"/>
              </w:rPr>
              <w:t>228</w:t>
            </w:r>
            <w:r w:rsidR="0006212C" w:rsidRPr="008775D5">
              <w:rPr>
                <w:rFonts w:ascii="Cambria" w:hAnsi="Cambria" w:cs="Times New Roman"/>
                <w:sz w:val="24"/>
                <w:szCs w:val="24"/>
              </w:rPr>
              <w:t>.000</w:t>
            </w:r>
          </w:p>
        </w:tc>
        <w:tc>
          <w:tcPr>
            <w:tcW w:w="2140" w:type="dxa"/>
          </w:tcPr>
          <w:p w14:paraId="7E74D701" w14:textId="6AF25622" w:rsidR="00A536BC" w:rsidRPr="008775D5" w:rsidRDefault="00751C27" w:rsidP="00E90412">
            <w:pPr>
              <w:ind w:left="142"/>
              <w:jc w:val="right"/>
              <w:rPr>
                <w:rFonts w:ascii="Cambria" w:hAnsi="Cambria" w:cs="Times New Roman"/>
                <w:sz w:val="24"/>
                <w:szCs w:val="24"/>
              </w:rPr>
            </w:pPr>
            <w:r>
              <w:rPr>
                <w:rFonts w:ascii="Cambria" w:hAnsi="Cambria" w:cs="Times New Roman"/>
                <w:sz w:val="24"/>
                <w:szCs w:val="24"/>
              </w:rPr>
              <w:t>90</w:t>
            </w:r>
            <w:r w:rsidR="00A536BC" w:rsidRPr="008775D5">
              <w:rPr>
                <w:rFonts w:ascii="Cambria" w:hAnsi="Cambria" w:cs="Times New Roman"/>
                <w:sz w:val="24"/>
                <w:szCs w:val="24"/>
              </w:rPr>
              <w:t>,</w:t>
            </w:r>
            <w:r>
              <w:rPr>
                <w:rFonts w:ascii="Cambria" w:hAnsi="Cambria" w:cs="Times New Roman"/>
                <w:sz w:val="24"/>
                <w:szCs w:val="24"/>
              </w:rPr>
              <w:t>1185770</w:t>
            </w:r>
            <w:r w:rsidR="00A536BC" w:rsidRPr="008775D5">
              <w:rPr>
                <w:rFonts w:ascii="Cambria" w:hAnsi="Cambria" w:cs="Times New Roman"/>
                <w:sz w:val="24"/>
                <w:szCs w:val="24"/>
              </w:rPr>
              <w:t xml:space="preserve"> %</w:t>
            </w:r>
          </w:p>
        </w:tc>
      </w:tr>
      <w:tr w:rsidR="00A536BC" w:rsidRPr="008775D5" w14:paraId="46D5332D" w14:textId="77777777" w:rsidTr="00E06B20">
        <w:tc>
          <w:tcPr>
            <w:tcW w:w="3544" w:type="dxa"/>
          </w:tcPr>
          <w:p w14:paraId="569DD9AA" w14:textId="286EAC4D" w:rsidR="00A536BC" w:rsidRPr="008775D5" w:rsidRDefault="00751C27" w:rsidP="00E90412">
            <w:pPr>
              <w:ind w:left="142"/>
              <w:jc w:val="both"/>
              <w:rPr>
                <w:rFonts w:ascii="Cambria" w:hAnsi="Cambria" w:cs="Times New Roman"/>
                <w:sz w:val="24"/>
                <w:szCs w:val="24"/>
              </w:rPr>
            </w:pPr>
            <w:r>
              <w:rPr>
                <w:rFonts w:ascii="Cambria" w:hAnsi="Cambria" w:cs="Times New Roman"/>
                <w:sz w:val="24"/>
                <w:szCs w:val="24"/>
              </w:rPr>
              <w:t>AG D.D.</w:t>
            </w:r>
          </w:p>
        </w:tc>
        <w:tc>
          <w:tcPr>
            <w:tcW w:w="1559" w:type="dxa"/>
          </w:tcPr>
          <w:p w14:paraId="00B42022" w14:textId="7BCC3D45" w:rsidR="00A536BC" w:rsidRPr="008775D5" w:rsidRDefault="00AC21E1" w:rsidP="00E90412">
            <w:pPr>
              <w:ind w:left="142"/>
              <w:jc w:val="right"/>
              <w:rPr>
                <w:rFonts w:ascii="Cambria" w:hAnsi="Cambria" w:cs="Times New Roman"/>
                <w:sz w:val="24"/>
                <w:szCs w:val="24"/>
              </w:rPr>
            </w:pPr>
            <w:r w:rsidRPr="008775D5">
              <w:rPr>
                <w:rFonts w:ascii="Cambria" w:hAnsi="Cambria" w:cs="Times New Roman"/>
                <w:sz w:val="24"/>
                <w:szCs w:val="24"/>
              </w:rPr>
              <w:t>50</w:t>
            </w:r>
          </w:p>
        </w:tc>
        <w:tc>
          <w:tcPr>
            <w:tcW w:w="1559" w:type="dxa"/>
          </w:tcPr>
          <w:p w14:paraId="194175DF" w14:textId="2B5B640E" w:rsidR="00A536BC" w:rsidRPr="008775D5" w:rsidRDefault="00AC21E1" w:rsidP="00E90412">
            <w:pPr>
              <w:ind w:left="142"/>
              <w:jc w:val="right"/>
              <w:rPr>
                <w:rFonts w:ascii="Cambria" w:hAnsi="Cambria" w:cs="Times New Roman"/>
                <w:sz w:val="24"/>
                <w:szCs w:val="24"/>
              </w:rPr>
            </w:pPr>
            <w:r w:rsidRPr="008775D5">
              <w:rPr>
                <w:rFonts w:ascii="Cambria" w:hAnsi="Cambria" w:cs="Times New Roman"/>
                <w:sz w:val="24"/>
                <w:szCs w:val="24"/>
              </w:rPr>
              <w:t>25.000</w:t>
            </w:r>
          </w:p>
        </w:tc>
        <w:tc>
          <w:tcPr>
            <w:tcW w:w="2140" w:type="dxa"/>
          </w:tcPr>
          <w:p w14:paraId="7F53A45B" w14:textId="28DCE0D5" w:rsidR="00A536BC" w:rsidRPr="008775D5" w:rsidRDefault="00A536BC" w:rsidP="00E90412">
            <w:pPr>
              <w:ind w:left="142"/>
              <w:jc w:val="right"/>
              <w:rPr>
                <w:rFonts w:ascii="Cambria" w:hAnsi="Cambria" w:cs="Times New Roman"/>
                <w:sz w:val="24"/>
                <w:szCs w:val="24"/>
              </w:rPr>
            </w:pPr>
            <w:r w:rsidRPr="008775D5">
              <w:rPr>
                <w:rFonts w:ascii="Cambria" w:hAnsi="Cambria" w:cs="Times New Roman"/>
                <w:sz w:val="24"/>
                <w:szCs w:val="24"/>
              </w:rPr>
              <w:t>9,8814229%</w:t>
            </w:r>
          </w:p>
        </w:tc>
      </w:tr>
    </w:tbl>
    <w:p w14:paraId="677BA5F3" w14:textId="77777777" w:rsidR="001C745E" w:rsidRDefault="001C745E" w:rsidP="00E90412">
      <w:pPr>
        <w:spacing w:line="240" w:lineRule="auto"/>
        <w:ind w:left="142"/>
        <w:jc w:val="both"/>
        <w:rPr>
          <w:rFonts w:ascii="Cambria" w:hAnsi="Cambria" w:cs="Times New Roman"/>
          <w:b/>
          <w:sz w:val="24"/>
          <w:szCs w:val="24"/>
        </w:rPr>
      </w:pPr>
    </w:p>
    <w:p w14:paraId="4A2F94D4" w14:textId="78BFD5D0" w:rsidR="001C745E" w:rsidRDefault="004A30BF" w:rsidP="00E51DD9">
      <w:pPr>
        <w:spacing w:after="0" w:line="240" w:lineRule="auto"/>
        <w:ind w:left="142"/>
        <w:jc w:val="both"/>
        <w:rPr>
          <w:rFonts w:ascii="Cambria" w:hAnsi="Cambria" w:cs="Times New Roman"/>
          <w:b/>
          <w:sz w:val="24"/>
          <w:szCs w:val="24"/>
        </w:rPr>
      </w:pPr>
      <w:r>
        <w:rPr>
          <w:rFonts w:ascii="Cambria" w:hAnsi="Cambria" w:cs="Times New Roman"/>
          <w:b/>
          <w:sz w:val="24"/>
          <w:szCs w:val="24"/>
        </w:rPr>
        <w:t>Kapital</w:t>
      </w:r>
      <w:r w:rsidR="001C745E" w:rsidRPr="001C745E">
        <w:rPr>
          <w:rFonts w:ascii="Cambria" w:hAnsi="Cambria" w:cs="Times New Roman"/>
          <w:b/>
          <w:sz w:val="24"/>
          <w:szCs w:val="24"/>
        </w:rPr>
        <w:t xml:space="preserve"> – Napomena – 3BS</w:t>
      </w:r>
    </w:p>
    <w:p w14:paraId="745F8EE8" w14:textId="6A186F12" w:rsidR="001C745E" w:rsidRDefault="006C4AAF" w:rsidP="00E90412">
      <w:pPr>
        <w:spacing w:line="240" w:lineRule="auto"/>
        <w:ind w:left="142"/>
        <w:jc w:val="both"/>
        <w:rPr>
          <w:rFonts w:ascii="Cambria" w:hAnsi="Cambria" w:cs="Times New Roman"/>
          <w:bCs/>
          <w:sz w:val="24"/>
          <w:szCs w:val="24"/>
        </w:rPr>
      </w:pPr>
      <w:r>
        <w:rPr>
          <w:rFonts w:ascii="Cambria" w:hAnsi="Cambria" w:cs="Times New Roman"/>
          <w:bCs/>
          <w:sz w:val="24"/>
          <w:szCs w:val="24"/>
        </w:rPr>
        <w:t>Struktura osnovnog kapi</w:t>
      </w:r>
      <w:r w:rsidR="00E51DD9">
        <w:rPr>
          <w:rFonts w:ascii="Cambria" w:hAnsi="Cambria" w:cs="Times New Roman"/>
          <w:bCs/>
          <w:sz w:val="24"/>
          <w:szCs w:val="24"/>
        </w:rPr>
        <w:t>t</w:t>
      </w:r>
      <w:r>
        <w:rPr>
          <w:rFonts w:ascii="Cambria" w:hAnsi="Cambria" w:cs="Times New Roman"/>
          <w:bCs/>
          <w:sz w:val="24"/>
          <w:szCs w:val="24"/>
        </w:rPr>
        <w:t>a</w:t>
      </w:r>
      <w:r w:rsidR="00E51DD9">
        <w:rPr>
          <w:rFonts w:ascii="Cambria" w:hAnsi="Cambria" w:cs="Times New Roman"/>
          <w:bCs/>
          <w:sz w:val="24"/>
          <w:szCs w:val="24"/>
        </w:rPr>
        <w:t>l</w:t>
      </w:r>
      <w:r>
        <w:rPr>
          <w:rFonts w:ascii="Cambria" w:hAnsi="Cambria" w:cs="Times New Roman"/>
          <w:bCs/>
          <w:sz w:val="24"/>
          <w:szCs w:val="24"/>
        </w:rPr>
        <w:t xml:space="preserve">a </w:t>
      </w:r>
      <w:r w:rsidR="004A30BF">
        <w:rPr>
          <w:rFonts w:ascii="Cambria" w:hAnsi="Cambria" w:cs="Times New Roman"/>
          <w:bCs/>
          <w:sz w:val="24"/>
          <w:szCs w:val="24"/>
        </w:rPr>
        <w:t>društva na dan 31.12.202</w:t>
      </w:r>
      <w:r w:rsidR="004A47D5">
        <w:rPr>
          <w:rFonts w:ascii="Cambria" w:hAnsi="Cambria" w:cs="Times New Roman"/>
          <w:bCs/>
          <w:sz w:val="24"/>
          <w:szCs w:val="24"/>
        </w:rPr>
        <w:t>4</w:t>
      </w:r>
      <w:r w:rsidR="004A30BF">
        <w:rPr>
          <w:rFonts w:ascii="Cambria" w:hAnsi="Cambria" w:cs="Times New Roman"/>
          <w:bCs/>
          <w:sz w:val="24"/>
          <w:szCs w:val="24"/>
        </w:rPr>
        <w:t>. godine čine:</w:t>
      </w:r>
    </w:p>
    <w:p w14:paraId="6D46CF71" w14:textId="77777777" w:rsidR="004A30BF" w:rsidRPr="008775D5" w:rsidRDefault="004A30BF" w:rsidP="00E90412">
      <w:pPr>
        <w:pStyle w:val="ListParagraph"/>
        <w:numPr>
          <w:ilvl w:val="0"/>
          <w:numId w:val="2"/>
        </w:numPr>
        <w:spacing w:line="240" w:lineRule="auto"/>
        <w:ind w:left="142" w:firstLine="0"/>
        <w:jc w:val="both"/>
        <w:rPr>
          <w:rFonts w:ascii="Cambria" w:hAnsi="Cambria" w:cs="Times New Roman"/>
          <w:sz w:val="24"/>
          <w:szCs w:val="24"/>
        </w:rPr>
      </w:pPr>
      <w:r w:rsidRPr="008775D5">
        <w:rPr>
          <w:rFonts w:ascii="Cambria" w:hAnsi="Cambria" w:cs="Times New Roman"/>
          <w:sz w:val="24"/>
          <w:szCs w:val="24"/>
        </w:rPr>
        <w:t>Akcijski kapital 253.000 KM, (506 akcija nominalne vrijednosti 500 KM).</w:t>
      </w:r>
    </w:p>
    <w:p w14:paraId="50911298" w14:textId="77777777" w:rsidR="004A30BF" w:rsidRPr="008775D5" w:rsidRDefault="004A30BF" w:rsidP="00E90412">
      <w:pPr>
        <w:pStyle w:val="ListParagraph"/>
        <w:numPr>
          <w:ilvl w:val="0"/>
          <w:numId w:val="2"/>
        </w:numPr>
        <w:spacing w:line="240" w:lineRule="auto"/>
        <w:ind w:left="142" w:firstLine="0"/>
        <w:jc w:val="both"/>
        <w:rPr>
          <w:rFonts w:ascii="Cambria" w:hAnsi="Cambria" w:cs="Times New Roman"/>
          <w:sz w:val="24"/>
          <w:szCs w:val="24"/>
        </w:rPr>
      </w:pPr>
      <w:r w:rsidRPr="008775D5">
        <w:rPr>
          <w:rFonts w:ascii="Cambria" w:hAnsi="Cambria" w:cs="Times New Roman"/>
          <w:sz w:val="24"/>
          <w:szCs w:val="24"/>
        </w:rPr>
        <w:t>Zakonske rezerve 25 300 KM</w:t>
      </w:r>
    </w:p>
    <w:p w14:paraId="0A1ABB81" w14:textId="536D0DA2" w:rsidR="004A30BF" w:rsidRPr="008775D5" w:rsidRDefault="004A30BF" w:rsidP="00E90412">
      <w:pPr>
        <w:pStyle w:val="ListParagraph"/>
        <w:numPr>
          <w:ilvl w:val="0"/>
          <w:numId w:val="2"/>
        </w:numPr>
        <w:spacing w:line="240" w:lineRule="auto"/>
        <w:ind w:left="142" w:firstLine="0"/>
        <w:jc w:val="both"/>
        <w:rPr>
          <w:rFonts w:ascii="Cambria" w:hAnsi="Cambria" w:cs="Times New Roman"/>
          <w:sz w:val="24"/>
          <w:szCs w:val="24"/>
        </w:rPr>
      </w:pPr>
      <w:r w:rsidRPr="008775D5">
        <w:rPr>
          <w:rFonts w:ascii="Cambria" w:hAnsi="Cambria" w:cs="Times New Roman"/>
          <w:sz w:val="24"/>
          <w:szCs w:val="24"/>
        </w:rPr>
        <w:t xml:space="preserve">Neraspoređena dobit ranijih godina </w:t>
      </w:r>
      <w:r w:rsidR="004A47D5">
        <w:rPr>
          <w:rFonts w:ascii="Cambria" w:hAnsi="Cambria" w:cs="Times New Roman"/>
          <w:sz w:val="24"/>
          <w:szCs w:val="24"/>
        </w:rPr>
        <w:t>18.803</w:t>
      </w:r>
      <w:r w:rsidRPr="008775D5">
        <w:rPr>
          <w:rFonts w:ascii="Cambria" w:hAnsi="Cambria" w:cs="Times New Roman"/>
          <w:sz w:val="24"/>
          <w:szCs w:val="24"/>
        </w:rPr>
        <w:t xml:space="preserve"> KM</w:t>
      </w:r>
    </w:p>
    <w:p w14:paraId="3E980846" w14:textId="209238F5" w:rsidR="004A30BF" w:rsidRDefault="004A47D5" w:rsidP="00E51DD9">
      <w:pPr>
        <w:pStyle w:val="ListParagraph"/>
        <w:numPr>
          <w:ilvl w:val="0"/>
          <w:numId w:val="2"/>
        </w:numPr>
        <w:spacing w:after="240" w:line="240" w:lineRule="auto"/>
        <w:ind w:left="142" w:firstLine="0"/>
        <w:jc w:val="both"/>
        <w:rPr>
          <w:rFonts w:ascii="Cambria" w:hAnsi="Cambria" w:cs="Times New Roman"/>
          <w:sz w:val="24"/>
          <w:szCs w:val="24"/>
        </w:rPr>
      </w:pPr>
      <w:r>
        <w:rPr>
          <w:rFonts w:ascii="Cambria" w:hAnsi="Cambria" w:cs="Times New Roman"/>
          <w:sz w:val="24"/>
          <w:szCs w:val="24"/>
        </w:rPr>
        <w:t>Dobit</w:t>
      </w:r>
      <w:r w:rsidR="004A30BF" w:rsidRPr="008775D5">
        <w:rPr>
          <w:rFonts w:ascii="Cambria" w:hAnsi="Cambria" w:cs="Times New Roman"/>
          <w:sz w:val="24"/>
          <w:szCs w:val="24"/>
        </w:rPr>
        <w:t xml:space="preserve"> tekućeg perioda </w:t>
      </w:r>
      <w:r>
        <w:rPr>
          <w:rFonts w:ascii="Cambria" w:hAnsi="Cambria" w:cs="Times New Roman"/>
          <w:sz w:val="24"/>
          <w:szCs w:val="24"/>
        </w:rPr>
        <w:t>53.968</w:t>
      </w:r>
      <w:r w:rsidR="004A30BF" w:rsidRPr="008775D5">
        <w:rPr>
          <w:rFonts w:ascii="Cambria" w:hAnsi="Cambria" w:cs="Times New Roman"/>
          <w:sz w:val="24"/>
          <w:szCs w:val="24"/>
        </w:rPr>
        <w:t xml:space="preserve"> KM</w:t>
      </w:r>
    </w:p>
    <w:p w14:paraId="421D40F3" w14:textId="77777777" w:rsidR="00E51DD9" w:rsidRDefault="00E51DD9" w:rsidP="00E51DD9">
      <w:pPr>
        <w:pStyle w:val="ListParagraph"/>
        <w:spacing w:before="120" w:after="0" w:line="240" w:lineRule="auto"/>
        <w:ind w:left="142"/>
        <w:jc w:val="both"/>
        <w:rPr>
          <w:rFonts w:ascii="Cambria" w:hAnsi="Cambria" w:cs="Times New Roman"/>
          <w:b/>
          <w:bCs/>
          <w:sz w:val="24"/>
          <w:szCs w:val="24"/>
        </w:rPr>
      </w:pPr>
    </w:p>
    <w:p w14:paraId="70BBE5E8" w14:textId="3D050872" w:rsidR="004A30BF" w:rsidRDefault="004A30BF" w:rsidP="00E51DD9">
      <w:pPr>
        <w:pStyle w:val="ListParagraph"/>
        <w:spacing w:before="120" w:line="240" w:lineRule="auto"/>
        <w:ind w:left="142"/>
        <w:jc w:val="both"/>
        <w:rPr>
          <w:rFonts w:ascii="Cambria" w:hAnsi="Cambria" w:cs="Times New Roman"/>
          <w:b/>
          <w:bCs/>
          <w:sz w:val="24"/>
          <w:szCs w:val="24"/>
        </w:rPr>
      </w:pPr>
      <w:r w:rsidRPr="004A30BF">
        <w:rPr>
          <w:rFonts w:ascii="Cambria" w:hAnsi="Cambria" w:cs="Times New Roman"/>
          <w:b/>
          <w:bCs/>
          <w:sz w:val="24"/>
          <w:szCs w:val="24"/>
        </w:rPr>
        <w:t xml:space="preserve">Ukupno kapital </w:t>
      </w:r>
      <w:r w:rsidR="00B04E73">
        <w:rPr>
          <w:rFonts w:ascii="Cambria" w:hAnsi="Cambria" w:cs="Times New Roman"/>
          <w:b/>
          <w:bCs/>
          <w:sz w:val="24"/>
          <w:szCs w:val="24"/>
        </w:rPr>
        <w:t>3</w:t>
      </w:r>
      <w:r w:rsidR="004A47D5">
        <w:rPr>
          <w:rFonts w:ascii="Cambria" w:hAnsi="Cambria" w:cs="Times New Roman"/>
          <w:b/>
          <w:bCs/>
          <w:sz w:val="24"/>
          <w:szCs w:val="24"/>
        </w:rPr>
        <w:t>62</w:t>
      </w:r>
      <w:r w:rsidR="00B04E73">
        <w:rPr>
          <w:rFonts w:ascii="Cambria" w:hAnsi="Cambria" w:cs="Times New Roman"/>
          <w:b/>
          <w:bCs/>
          <w:sz w:val="24"/>
          <w:szCs w:val="24"/>
        </w:rPr>
        <w:t>.</w:t>
      </w:r>
      <w:r w:rsidR="004A47D5">
        <w:rPr>
          <w:rFonts w:ascii="Cambria" w:hAnsi="Cambria" w:cs="Times New Roman"/>
          <w:b/>
          <w:bCs/>
          <w:sz w:val="24"/>
          <w:szCs w:val="24"/>
        </w:rPr>
        <w:t>955</w:t>
      </w:r>
      <w:r w:rsidRPr="004A30BF">
        <w:rPr>
          <w:rFonts w:ascii="Cambria" w:hAnsi="Cambria" w:cs="Times New Roman"/>
          <w:b/>
          <w:bCs/>
          <w:sz w:val="24"/>
          <w:szCs w:val="24"/>
        </w:rPr>
        <w:t xml:space="preserve"> KM</w:t>
      </w:r>
    </w:p>
    <w:p w14:paraId="1947B762" w14:textId="0CBEEF96" w:rsidR="00C6744D" w:rsidRDefault="00C6744D" w:rsidP="00E90412">
      <w:pPr>
        <w:pStyle w:val="ListParagraph"/>
        <w:spacing w:line="240" w:lineRule="auto"/>
        <w:ind w:left="142"/>
        <w:jc w:val="both"/>
        <w:rPr>
          <w:rFonts w:ascii="Cambria" w:hAnsi="Cambria" w:cs="Times New Roman"/>
          <w:b/>
          <w:bCs/>
          <w:sz w:val="24"/>
          <w:szCs w:val="24"/>
        </w:rPr>
      </w:pPr>
    </w:p>
    <w:p w14:paraId="13FA0910" w14:textId="7A3A6DCC" w:rsidR="00E06B20" w:rsidRDefault="00E06B20" w:rsidP="00E90412">
      <w:pPr>
        <w:pStyle w:val="ListParagraph"/>
        <w:spacing w:line="240" w:lineRule="auto"/>
        <w:ind w:left="142"/>
        <w:jc w:val="both"/>
        <w:rPr>
          <w:rFonts w:ascii="Cambria" w:hAnsi="Cambria" w:cs="Times New Roman"/>
          <w:b/>
          <w:bCs/>
          <w:sz w:val="24"/>
          <w:szCs w:val="24"/>
        </w:rPr>
      </w:pPr>
    </w:p>
    <w:p w14:paraId="2E9313C9" w14:textId="77777777" w:rsidR="00E06B20" w:rsidRPr="004A30BF" w:rsidRDefault="00E06B20" w:rsidP="00E90412">
      <w:pPr>
        <w:pStyle w:val="ListParagraph"/>
        <w:spacing w:line="240" w:lineRule="auto"/>
        <w:ind w:left="142"/>
        <w:jc w:val="both"/>
        <w:rPr>
          <w:rFonts w:ascii="Cambria" w:hAnsi="Cambria" w:cs="Times New Roman"/>
          <w:b/>
          <w:bCs/>
          <w:sz w:val="24"/>
          <w:szCs w:val="24"/>
        </w:rPr>
      </w:pPr>
    </w:p>
    <w:p w14:paraId="1E3ED14A" w14:textId="6C46B243" w:rsidR="004823B0" w:rsidRPr="008775D5" w:rsidRDefault="00760974" w:rsidP="00E90412">
      <w:pPr>
        <w:spacing w:line="240" w:lineRule="auto"/>
        <w:ind w:left="142"/>
        <w:jc w:val="both"/>
        <w:rPr>
          <w:rFonts w:ascii="Cambria" w:hAnsi="Cambria" w:cs="Times New Roman"/>
          <w:b/>
          <w:sz w:val="24"/>
          <w:szCs w:val="24"/>
        </w:rPr>
      </w:pPr>
      <w:r>
        <w:rPr>
          <w:rFonts w:ascii="Cambria" w:hAnsi="Cambria" w:cs="Times New Roman"/>
          <w:b/>
          <w:sz w:val="24"/>
          <w:szCs w:val="24"/>
        </w:rPr>
        <w:lastRenderedPageBreak/>
        <w:t>8</w:t>
      </w:r>
      <w:r w:rsidR="004823B0" w:rsidRPr="008775D5">
        <w:rPr>
          <w:rFonts w:ascii="Cambria" w:hAnsi="Cambria" w:cs="Times New Roman"/>
          <w:b/>
          <w:sz w:val="24"/>
          <w:szCs w:val="24"/>
        </w:rPr>
        <w:t>. KRATKOROČNE OBAVEZE</w:t>
      </w:r>
      <w:r w:rsidR="00FA0001">
        <w:rPr>
          <w:rFonts w:ascii="Cambria" w:hAnsi="Cambria" w:cs="Times New Roman"/>
          <w:b/>
          <w:sz w:val="24"/>
          <w:szCs w:val="24"/>
        </w:rPr>
        <w:t xml:space="preserve"> – Napomena 4BS</w:t>
      </w:r>
    </w:p>
    <w:p w14:paraId="0BFB8306" w14:textId="16ABBBE1" w:rsidR="00E51DD9" w:rsidRDefault="00AF1597" w:rsidP="00E51DD9">
      <w:pPr>
        <w:spacing w:after="0" w:line="240" w:lineRule="auto"/>
        <w:ind w:left="142"/>
        <w:jc w:val="both"/>
        <w:rPr>
          <w:rFonts w:ascii="Cambria" w:hAnsi="Cambria" w:cs="Times New Roman"/>
          <w:sz w:val="24"/>
          <w:szCs w:val="24"/>
        </w:rPr>
      </w:pPr>
      <w:r w:rsidRPr="008775D5">
        <w:rPr>
          <w:rFonts w:ascii="Cambria" w:hAnsi="Cambria" w:cs="Times New Roman"/>
          <w:sz w:val="24"/>
          <w:szCs w:val="24"/>
        </w:rPr>
        <w:t>Kratk</w:t>
      </w:r>
      <w:r w:rsidR="00140C49" w:rsidRPr="008775D5">
        <w:rPr>
          <w:rFonts w:ascii="Cambria" w:hAnsi="Cambria" w:cs="Times New Roman"/>
          <w:sz w:val="24"/>
          <w:szCs w:val="24"/>
        </w:rPr>
        <w:t>oročne obaveze Društva na dan 3</w:t>
      </w:r>
      <w:r w:rsidR="001511F3" w:rsidRPr="008775D5">
        <w:rPr>
          <w:rFonts w:ascii="Cambria" w:hAnsi="Cambria" w:cs="Times New Roman"/>
          <w:sz w:val="24"/>
          <w:szCs w:val="24"/>
        </w:rPr>
        <w:t>1</w:t>
      </w:r>
      <w:r w:rsidR="00140C49" w:rsidRPr="008775D5">
        <w:rPr>
          <w:rFonts w:ascii="Cambria" w:hAnsi="Cambria" w:cs="Times New Roman"/>
          <w:sz w:val="24"/>
          <w:szCs w:val="24"/>
        </w:rPr>
        <w:t>.</w:t>
      </w:r>
      <w:r w:rsidR="001511F3" w:rsidRPr="008775D5">
        <w:rPr>
          <w:rFonts w:ascii="Cambria" w:hAnsi="Cambria" w:cs="Times New Roman"/>
          <w:sz w:val="24"/>
          <w:szCs w:val="24"/>
        </w:rPr>
        <w:t>12</w:t>
      </w:r>
      <w:r w:rsidR="00A15C13" w:rsidRPr="008775D5">
        <w:rPr>
          <w:rFonts w:ascii="Cambria" w:hAnsi="Cambria" w:cs="Times New Roman"/>
          <w:sz w:val="24"/>
          <w:szCs w:val="24"/>
        </w:rPr>
        <w:t>.</w:t>
      </w:r>
      <w:r w:rsidRPr="008775D5">
        <w:rPr>
          <w:rFonts w:ascii="Cambria" w:hAnsi="Cambria" w:cs="Times New Roman"/>
          <w:sz w:val="24"/>
          <w:szCs w:val="24"/>
        </w:rPr>
        <w:t>20</w:t>
      </w:r>
      <w:r w:rsidR="0006754C" w:rsidRPr="008775D5">
        <w:rPr>
          <w:rFonts w:ascii="Cambria" w:hAnsi="Cambria" w:cs="Times New Roman"/>
          <w:sz w:val="24"/>
          <w:szCs w:val="24"/>
        </w:rPr>
        <w:t>2</w:t>
      </w:r>
      <w:r w:rsidR="004A47D5">
        <w:rPr>
          <w:rFonts w:ascii="Cambria" w:hAnsi="Cambria" w:cs="Times New Roman"/>
          <w:sz w:val="24"/>
          <w:szCs w:val="24"/>
        </w:rPr>
        <w:t>4</w:t>
      </w:r>
      <w:r w:rsidR="00A15C13" w:rsidRPr="008775D5">
        <w:rPr>
          <w:rFonts w:ascii="Cambria" w:hAnsi="Cambria" w:cs="Times New Roman"/>
          <w:sz w:val="24"/>
          <w:szCs w:val="24"/>
        </w:rPr>
        <w:t xml:space="preserve">. godine ukupno </w:t>
      </w:r>
      <w:r w:rsidR="009E4D0D" w:rsidRPr="008775D5">
        <w:rPr>
          <w:rFonts w:ascii="Cambria" w:hAnsi="Cambria" w:cs="Times New Roman"/>
          <w:sz w:val="24"/>
          <w:szCs w:val="24"/>
        </w:rPr>
        <w:t xml:space="preserve">iznose </w:t>
      </w:r>
      <w:r w:rsidR="004A47D5">
        <w:rPr>
          <w:rFonts w:ascii="Cambria" w:hAnsi="Cambria" w:cs="Times New Roman"/>
          <w:sz w:val="24"/>
          <w:szCs w:val="24"/>
        </w:rPr>
        <w:t>32.255</w:t>
      </w:r>
      <w:r w:rsidRPr="008775D5">
        <w:rPr>
          <w:rFonts w:ascii="Cambria" w:hAnsi="Cambria" w:cs="Times New Roman"/>
          <w:sz w:val="24"/>
          <w:szCs w:val="24"/>
        </w:rPr>
        <w:t xml:space="preserve"> KM.</w:t>
      </w:r>
    </w:p>
    <w:p w14:paraId="595DB417" w14:textId="60CA03BB" w:rsidR="00C6744D" w:rsidRPr="00E51DD9" w:rsidRDefault="00AF1597" w:rsidP="00E51DD9">
      <w:pPr>
        <w:spacing w:after="240" w:line="240" w:lineRule="auto"/>
        <w:ind w:left="142"/>
        <w:jc w:val="both"/>
        <w:rPr>
          <w:rFonts w:ascii="Cambria" w:hAnsi="Cambria" w:cs="Times New Roman"/>
          <w:sz w:val="24"/>
          <w:szCs w:val="24"/>
        </w:rPr>
      </w:pPr>
      <w:r w:rsidRPr="008775D5">
        <w:rPr>
          <w:rFonts w:ascii="Cambria" w:hAnsi="Cambria" w:cs="Times New Roman"/>
          <w:sz w:val="24"/>
          <w:szCs w:val="24"/>
        </w:rPr>
        <w:t xml:space="preserve">Najvećim dijelom </w:t>
      </w:r>
      <w:r w:rsidR="00A15C13" w:rsidRPr="008775D5">
        <w:rPr>
          <w:rFonts w:ascii="Cambria" w:hAnsi="Cambria" w:cs="Times New Roman"/>
          <w:sz w:val="24"/>
          <w:szCs w:val="24"/>
        </w:rPr>
        <w:t xml:space="preserve">se sastoje od obaveza </w:t>
      </w:r>
      <w:r w:rsidRPr="008775D5">
        <w:rPr>
          <w:rFonts w:ascii="Cambria" w:hAnsi="Cambria" w:cs="Times New Roman"/>
          <w:sz w:val="24"/>
          <w:szCs w:val="24"/>
        </w:rPr>
        <w:t>su obaveze prema dobavlja</w:t>
      </w:r>
      <w:r w:rsidR="00FA5A0E" w:rsidRPr="008775D5">
        <w:rPr>
          <w:rFonts w:ascii="Cambria" w:hAnsi="Cambria" w:cs="Times New Roman"/>
          <w:sz w:val="24"/>
          <w:szCs w:val="24"/>
        </w:rPr>
        <w:t xml:space="preserve">čima u RS i Federaciji BH </w:t>
      </w:r>
      <w:r w:rsidR="009E4D0D" w:rsidRPr="008775D5">
        <w:rPr>
          <w:rFonts w:ascii="Cambria" w:hAnsi="Cambria" w:cs="Times New Roman"/>
          <w:sz w:val="24"/>
          <w:szCs w:val="24"/>
        </w:rPr>
        <w:t>u iznosu od</w:t>
      </w:r>
      <w:r w:rsidR="00FA5A0E" w:rsidRPr="008775D5">
        <w:rPr>
          <w:rFonts w:ascii="Cambria" w:hAnsi="Cambria" w:cs="Times New Roman"/>
          <w:sz w:val="24"/>
          <w:szCs w:val="24"/>
        </w:rPr>
        <w:t xml:space="preserve"> </w:t>
      </w:r>
      <w:r w:rsidR="004A47D5">
        <w:rPr>
          <w:rFonts w:ascii="Cambria" w:hAnsi="Cambria" w:cs="Times New Roman"/>
          <w:sz w:val="24"/>
          <w:szCs w:val="24"/>
        </w:rPr>
        <w:t>9.916</w:t>
      </w:r>
      <w:r w:rsidR="009E4D0D" w:rsidRPr="008775D5">
        <w:rPr>
          <w:rFonts w:ascii="Cambria" w:hAnsi="Cambria" w:cs="Times New Roman"/>
          <w:sz w:val="24"/>
          <w:szCs w:val="24"/>
        </w:rPr>
        <w:t xml:space="preserve"> </w:t>
      </w:r>
      <w:r w:rsidRPr="008775D5">
        <w:rPr>
          <w:rFonts w:ascii="Cambria" w:hAnsi="Cambria" w:cs="Times New Roman"/>
          <w:sz w:val="24"/>
          <w:szCs w:val="24"/>
        </w:rPr>
        <w:t xml:space="preserve"> KM</w:t>
      </w:r>
      <w:r w:rsidR="00A70737" w:rsidRPr="008775D5">
        <w:rPr>
          <w:rFonts w:ascii="Cambria" w:hAnsi="Cambria" w:cs="Times New Roman"/>
          <w:sz w:val="24"/>
          <w:szCs w:val="24"/>
        </w:rPr>
        <w:t xml:space="preserve">, </w:t>
      </w:r>
      <w:r w:rsidR="00EE77A0" w:rsidRPr="008775D5">
        <w:rPr>
          <w:rFonts w:ascii="Cambria" w:hAnsi="Cambria" w:cs="Times New Roman"/>
          <w:sz w:val="24"/>
          <w:szCs w:val="24"/>
        </w:rPr>
        <w:t xml:space="preserve">obaveze za zarade zaposlenih i naknade zarada u iznosu </w:t>
      </w:r>
      <w:r w:rsidR="00FA5A0E" w:rsidRPr="008775D5">
        <w:rPr>
          <w:rFonts w:ascii="Cambria" w:hAnsi="Cambria" w:cs="Times New Roman"/>
          <w:sz w:val="24"/>
          <w:szCs w:val="24"/>
        </w:rPr>
        <w:t xml:space="preserve">od </w:t>
      </w:r>
      <w:r w:rsidR="004A47D5">
        <w:rPr>
          <w:rFonts w:ascii="Cambria" w:hAnsi="Cambria" w:cs="Times New Roman"/>
          <w:sz w:val="24"/>
          <w:szCs w:val="24"/>
        </w:rPr>
        <w:t>18.126</w:t>
      </w:r>
      <w:r w:rsidR="00EE77A0" w:rsidRPr="008775D5">
        <w:rPr>
          <w:rFonts w:ascii="Cambria" w:hAnsi="Cambria" w:cs="Times New Roman"/>
          <w:sz w:val="24"/>
          <w:szCs w:val="24"/>
        </w:rPr>
        <w:t xml:space="preserve"> KM</w:t>
      </w:r>
      <w:r w:rsidR="009E4D0D" w:rsidRPr="008775D5">
        <w:rPr>
          <w:rFonts w:ascii="Cambria" w:hAnsi="Cambria" w:cs="Times New Roman"/>
          <w:sz w:val="24"/>
          <w:szCs w:val="24"/>
        </w:rPr>
        <w:t xml:space="preserve"> </w:t>
      </w:r>
      <w:r w:rsidR="005A2A92" w:rsidRPr="008775D5">
        <w:rPr>
          <w:rFonts w:ascii="Cambria" w:hAnsi="Cambria" w:cs="Times New Roman"/>
          <w:sz w:val="24"/>
          <w:szCs w:val="24"/>
        </w:rPr>
        <w:t xml:space="preserve">, </w:t>
      </w:r>
      <w:r w:rsidR="00430E2B" w:rsidRPr="008775D5">
        <w:rPr>
          <w:rFonts w:ascii="Cambria" w:eastAsia="Times New Roman" w:hAnsi="Cambria" w:cs="Times New Roman"/>
          <w:sz w:val="24"/>
          <w:szCs w:val="24"/>
          <w:lang w:eastAsia="en-US"/>
        </w:rPr>
        <w:t xml:space="preserve"> </w:t>
      </w:r>
      <w:r w:rsidR="00A70737" w:rsidRPr="008775D5">
        <w:rPr>
          <w:rFonts w:ascii="Cambria" w:eastAsia="Times New Roman" w:hAnsi="Cambria" w:cs="Times New Roman"/>
          <w:sz w:val="24"/>
          <w:szCs w:val="24"/>
          <w:lang w:eastAsia="en-US"/>
        </w:rPr>
        <w:t>kao i preostalih tekućih obaveza i naknada u iznosu</w:t>
      </w:r>
      <w:r w:rsidR="00320CEA" w:rsidRPr="008775D5">
        <w:rPr>
          <w:rFonts w:ascii="Cambria" w:eastAsia="Times New Roman" w:hAnsi="Cambria" w:cs="Times New Roman"/>
          <w:sz w:val="24"/>
          <w:szCs w:val="24"/>
          <w:lang w:eastAsia="en-US"/>
        </w:rPr>
        <w:t xml:space="preserve"> od</w:t>
      </w:r>
      <w:r w:rsidR="00A70737" w:rsidRPr="008775D5">
        <w:rPr>
          <w:rFonts w:ascii="Cambria" w:eastAsia="Times New Roman" w:hAnsi="Cambria" w:cs="Times New Roman"/>
          <w:sz w:val="24"/>
          <w:szCs w:val="24"/>
          <w:lang w:eastAsia="en-US"/>
        </w:rPr>
        <w:t xml:space="preserve"> </w:t>
      </w:r>
      <w:r w:rsidR="004A47D5">
        <w:rPr>
          <w:rFonts w:ascii="Cambria" w:eastAsia="Times New Roman" w:hAnsi="Cambria" w:cs="Times New Roman"/>
          <w:sz w:val="24"/>
          <w:szCs w:val="24"/>
          <w:lang w:eastAsia="en-US"/>
        </w:rPr>
        <w:t>1.397</w:t>
      </w:r>
      <w:r w:rsidR="00A70737" w:rsidRPr="008775D5">
        <w:rPr>
          <w:rFonts w:ascii="Cambria" w:eastAsia="Times New Roman" w:hAnsi="Cambria" w:cs="Times New Roman"/>
          <w:sz w:val="24"/>
          <w:szCs w:val="24"/>
          <w:lang w:eastAsia="en-US"/>
        </w:rPr>
        <w:t xml:space="preserve"> KM</w:t>
      </w:r>
      <w:r w:rsidR="00320CEA" w:rsidRPr="008775D5">
        <w:rPr>
          <w:rFonts w:ascii="Cambria" w:eastAsia="Times New Roman" w:hAnsi="Cambria" w:cs="Times New Roman"/>
          <w:sz w:val="24"/>
          <w:szCs w:val="24"/>
          <w:lang w:eastAsia="en-US"/>
        </w:rPr>
        <w:t xml:space="preserve"> i obaveze za ostale poreze i doprinose u iznosu od </w:t>
      </w:r>
      <w:r w:rsidR="004A47D5">
        <w:rPr>
          <w:rFonts w:ascii="Cambria" w:eastAsia="Times New Roman" w:hAnsi="Cambria" w:cs="Times New Roman"/>
          <w:sz w:val="24"/>
          <w:szCs w:val="24"/>
          <w:lang w:eastAsia="en-US"/>
        </w:rPr>
        <w:t>2.953</w:t>
      </w:r>
      <w:r w:rsidR="00320CEA" w:rsidRPr="008775D5">
        <w:rPr>
          <w:rFonts w:ascii="Cambria" w:eastAsia="Times New Roman" w:hAnsi="Cambria" w:cs="Times New Roman"/>
          <w:sz w:val="24"/>
          <w:szCs w:val="24"/>
          <w:lang w:eastAsia="en-US"/>
        </w:rPr>
        <w:t xml:space="preserve"> K</w:t>
      </w:r>
      <w:r w:rsidR="00B04E73">
        <w:rPr>
          <w:rFonts w:ascii="Cambria" w:eastAsia="Times New Roman" w:hAnsi="Cambria" w:cs="Times New Roman"/>
          <w:sz w:val="24"/>
          <w:szCs w:val="24"/>
          <w:lang w:eastAsia="en-US"/>
        </w:rPr>
        <w:t>M</w:t>
      </w:r>
      <w:r w:rsidR="004A47D5">
        <w:rPr>
          <w:rFonts w:ascii="Cambria" w:eastAsia="Times New Roman" w:hAnsi="Cambria" w:cs="Times New Roman"/>
          <w:sz w:val="24"/>
          <w:szCs w:val="24"/>
          <w:lang w:eastAsia="en-US"/>
        </w:rPr>
        <w:t>.</w:t>
      </w:r>
    </w:p>
    <w:p w14:paraId="73C3418F" w14:textId="47B993C3" w:rsidR="00B67246" w:rsidRPr="00330F9B" w:rsidRDefault="00B67246" w:rsidP="00E90412">
      <w:pPr>
        <w:spacing w:after="120"/>
        <w:ind w:left="142"/>
        <w:jc w:val="both"/>
        <w:rPr>
          <w:rFonts w:ascii="Cambria" w:eastAsia="Times New Roman" w:hAnsi="Cambria" w:cs="Times New Roman"/>
          <w:b/>
          <w:bCs/>
          <w:sz w:val="24"/>
          <w:szCs w:val="24"/>
          <w:lang w:eastAsia="en-US"/>
        </w:rPr>
      </w:pPr>
      <w:r w:rsidRPr="00330F9B">
        <w:rPr>
          <w:rFonts w:ascii="Cambria" w:eastAsia="Times New Roman" w:hAnsi="Cambria" w:cs="Times New Roman"/>
          <w:b/>
          <w:bCs/>
          <w:sz w:val="24"/>
          <w:szCs w:val="24"/>
          <w:lang w:eastAsia="en-US"/>
        </w:rPr>
        <w:t>Sudski sporovi</w:t>
      </w:r>
      <w:r w:rsidR="00286D7F" w:rsidRPr="00330F9B">
        <w:rPr>
          <w:rFonts w:ascii="Cambria" w:eastAsia="Times New Roman" w:hAnsi="Cambria" w:cs="Times New Roman"/>
          <w:b/>
          <w:bCs/>
          <w:sz w:val="24"/>
          <w:szCs w:val="24"/>
          <w:lang w:eastAsia="en-US"/>
        </w:rPr>
        <w:t>:</w:t>
      </w:r>
    </w:p>
    <w:p w14:paraId="73B79995" w14:textId="08FC94D1" w:rsidR="00330F9B" w:rsidRPr="00E51DD9" w:rsidRDefault="00E51DD9" w:rsidP="00C6744D">
      <w:pPr>
        <w:spacing w:after="0"/>
        <w:ind w:left="142"/>
        <w:jc w:val="both"/>
        <w:rPr>
          <w:rFonts w:ascii="Cambria" w:eastAsia="Times New Roman" w:hAnsi="Cambria" w:cs="Times New Roman"/>
          <w:sz w:val="24"/>
          <w:szCs w:val="24"/>
          <w:lang w:eastAsia="en-US"/>
        </w:rPr>
      </w:pPr>
      <w:r w:rsidRPr="00E51DD9">
        <w:rPr>
          <w:rFonts w:ascii="Cambria" w:eastAsia="Times New Roman" w:hAnsi="Cambria" w:cs="Times New Roman"/>
          <w:sz w:val="24"/>
          <w:szCs w:val="24"/>
          <w:lang w:eastAsia="en-US"/>
        </w:rPr>
        <w:t xml:space="preserve">Društvo trenutno </w:t>
      </w:r>
      <w:r w:rsidR="004A47D5">
        <w:rPr>
          <w:rFonts w:ascii="Cambria" w:eastAsia="Times New Roman" w:hAnsi="Cambria" w:cs="Times New Roman"/>
          <w:sz w:val="24"/>
          <w:szCs w:val="24"/>
          <w:lang w:eastAsia="en-US"/>
        </w:rPr>
        <w:t xml:space="preserve"> ne </w:t>
      </w:r>
      <w:r w:rsidRPr="00E51DD9">
        <w:rPr>
          <w:rFonts w:ascii="Cambria" w:eastAsia="Times New Roman" w:hAnsi="Cambria" w:cs="Times New Roman"/>
          <w:sz w:val="24"/>
          <w:szCs w:val="24"/>
          <w:lang w:eastAsia="en-US"/>
        </w:rPr>
        <w:t xml:space="preserve">vodi </w:t>
      </w:r>
      <w:r w:rsidR="00E06B20">
        <w:rPr>
          <w:rFonts w:ascii="Cambria" w:eastAsia="Times New Roman" w:hAnsi="Cambria" w:cs="Times New Roman"/>
          <w:sz w:val="24"/>
          <w:szCs w:val="24"/>
          <w:lang w:eastAsia="en-US"/>
        </w:rPr>
        <w:t xml:space="preserve">ni </w:t>
      </w:r>
      <w:r w:rsidRPr="00E51DD9">
        <w:rPr>
          <w:rFonts w:ascii="Cambria" w:eastAsia="Times New Roman" w:hAnsi="Cambria" w:cs="Times New Roman"/>
          <w:sz w:val="24"/>
          <w:szCs w:val="24"/>
          <w:lang w:eastAsia="en-US"/>
        </w:rPr>
        <w:t>jedan sudski postupak</w:t>
      </w:r>
      <w:r w:rsidR="00E06B20">
        <w:rPr>
          <w:rFonts w:ascii="Cambria" w:eastAsia="Times New Roman" w:hAnsi="Cambria" w:cs="Times New Roman"/>
          <w:sz w:val="24"/>
          <w:szCs w:val="24"/>
          <w:lang w:eastAsia="en-US"/>
        </w:rPr>
        <w:t>.</w:t>
      </w:r>
    </w:p>
    <w:p w14:paraId="0691BD35" w14:textId="77777777" w:rsidR="00C6744D" w:rsidRPr="00C6744D" w:rsidRDefault="00C6744D" w:rsidP="00E51DD9">
      <w:pPr>
        <w:spacing w:after="0"/>
        <w:jc w:val="both"/>
        <w:rPr>
          <w:rFonts w:ascii="Cambria" w:eastAsia="Times New Roman" w:hAnsi="Cambria" w:cs="Times New Roman"/>
          <w:sz w:val="24"/>
          <w:szCs w:val="24"/>
          <w:highlight w:val="yellow"/>
          <w:lang w:eastAsia="en-US"/>
        </w:rPr>
      </w:pPr>
    </w:p>
    <w:p w14:paraId="3C44CC39" w14:textId="32A502D1" w:rsidR="00286D7F" w:rsidRDefault="00140C49" w:rsidP="00E51DD9">
      <w:pPr>
        <w:pStyle w:val="BodyText"/>
        <w:spacing w:line="276" w:lineRule="auto"/>
        <w:ind w:left="142"/>
        <w:rPr>
          <w:rFonts w:ascii="Cambria" w:hAnsi="Cambria"/>
          <w:lang w:val="sr-Latn-CS"/>
        </w:rPr>
      </w:pPr>
      <w:r w:rsidRPr="008775D5">
        <w:rPr>
          <w:rFonts w:ascii="Cambria" w:hAnsi="Cambria"/>
          <w:lang w:val="sr-Latn-CS"/>
        </w:rPr>
        <w:t xml:space="preserve">Banja Luka, </w:t>
      </w:r>
      <w:r w:rsidR="00C1496C" w:rsidRPr="008775D5">
        <w:rPr>
          <w:rFonts w:ascii="Cambria" w:hAnsi="Cambria"/>
          <w:lang w:val="sr-Latn-CS"/>
        </w:rPr>
        <w:t>februar</w:t>
      </w:r>
      <w:r w:rsidR="00833F61" w:rsidRPr="008775D5">
        <w:rPr>
          <w:rFonts w:ascii="Cambria" w:hAnsi="Cambria"/>
          <w:lang w:val="sr-Latn-CS"/>
        </w:rPr>
        <w:t xml:space="preserve"> 202</w:t>
      </w:r>
      <w:r w:rsidR="004A47D5">
        <w:rPr>
          <w:rFonts w:ascii="Cambria" w:hAnsi="Cambria"/>
          <w:lang w:val="sr-Latn-CS"/>
        </w:rPr>
        <w:t>5</w:t>
      </w:r>
      <w:r w:rsidR="00546BDA" w:rsidRPr="008775D5">
        <w:rPr>
          <w:rFonts w:ascii="Cambria" w:hAnsi="Cambria"/>
          <w:lang w:val="sr-Latn-CS"/>
        </w:rPr>
        <w:t>. godine</w:t>
      </w:r>
    </w:p>
    <w:p w14:paraId="783B1144" w14:textId="77777777" w:rsidR="00E06B20" w:rsidRDefault="00E06B20" w:rsidP="00E90412">
      <w:pPr>
        <w:pStyle w:val="BodyText"/>
        <w:spacing w:line="276" w:lineRule="auto"/>
        <w:ind w:left="142"/>
        <w:jc w:val="right"/>
        <w:rPr>
          <w:rFonts w:ascii="Cambria" w:hAnsi="Cambria"/>
          <w:lang w:val="sr-Latn-CS"/>
        </w:rPr>
      </w:pPr>
    </w:p>
    <w:p w14:paraId="3AFDC62A" w14:textId="5CE5D577" w:rsidR="00546BDA" w:rsidRPr="008775D5" w:rsidRDefault="00546BDA" w:rsidP="00E90412">
      <w:pPr>
        <w:pStyle w:val="BodyText"/>
        <w:spacing w:line="276" w:lineRule="auto"/>
        <w:ind w:left="142"/>
        <w:jc w:val="right"/>
        <w:rPr>
          <w:rFonts w:ascii="Cambria" w:hAnsi="Cambria"/>
          <w:lang w:val="sr-Latn-CS"/>
        </w:rPr>
      </w:pPr>
      <w:bookmarkStart w:id="4" w:name="_GoBack"/>
      <w:bookmarkEnd w:id="4"/>
      <w:r w:rsidRPr="008775D5">
        <w:rPr>
          <w:rFonts w:ascii="Cambria" w:hAnsi="Cambria"/>
          <w:lang w:val="sr-Latn-CS"/>
        </w:rPr>
        <w:t xml:space="preserve">Lice odgovorno za sastavljanje nota: </w:t>
      </w:r>
    </w:p>
    <w:p w14:paraId="2C341750" w14:textId="77777777" w:rsidR="00546BDA" w:rsidRPr="008775D5" w:rsidRDefault="00546BDA" w:rsidP="00E90412">
      <w:pPr>
        <w:pStyle w:val="BodyText"/>
        <w:spacing w:line="276" w:lineRule="auto"/>
        <w:ind w:left="142"/>
        <w:jc w:val="right"/>
        <w:rPr>
          <w:rFonts w:ascii="Cambria" w:hAnsi="Cambria"/>
          <w:lang w:val="sr-Latn-CS"/>
        </w:rPr>
      </w:pPr>
      <w:r w:rsidRPr="008775D5">
        <w:rPr>
          <w:rFonts w:ascii="Cambria" w:hAnsi="Cambria"/>
          <w:lang w:val="sr-Latn-CS"/>
        </w:rPr>
        <w:t xml:space="preserve">-------------------------------------------- </w:t>
      </w:r>
    </w:p>
    <w:p w14:paraId="59DF98EA" w14:textId="149DD5A9" w:rsidR="00B91ED8" w:rsidRDefault="004A47D5" w:rsidP="00E51DD9">
      <w:pPr>
        <w:pStyle w:val="BodyText"/>
        <w:spacing w:line="276" w:lineRule="auto"/>
        <w:ind w:left="142"/>
        <w:jc w:val="center"/>
        <w:rPr>
          <w:rFonts w:ascii="Cambria" w:hAnsi="Cambria"/>
          <w:lang w:val="sr-Latn-CS"/>
        </w:rPr>
      </w:pPr>
      <w:r>
        <w:rPr>
          <w:rFonts w:ascii="Cambria" w:hAnsi="Cambria"/>
          <w:lang w:val="sr-Latn-CS"/>
        </w:rPr>
        <w:t xml:space="preserve">                                                                                                        Maja Branković</w:t>
      </w:r>
      <w:r w:rsidR="00742E08" w:rsidRPr="008775D5">
        <w:rPr>
          <w:rFonts w:ascii="Cambria" w:hAnsi="Cambria"/>
          <w:lang w:val="sr-Latn-CS"/>
        </w:rPr>
        <w:t xml:space="preserve"> br.SR</w:t>
      </w:r>
      <w:r w:rsidR="00B472CE" w:rsidRPr="008775D5">
        <w:rPr>
          <w:rFonts w:ascii="Cambria" w:hAnsi="Cambria"/>
          <w:lang w:val="sr-Latn-CS"/>
        </w:rPr>
        <w:t>T</w:t>
      </w:r>
      <w:r w:rsidR="00742E08" w:rsidRPr="008775D5">
        <w:rPr>
          <w:rFonts w:ascii="Cambria" w:hAnsi="Cambria"/>
          <w:lang w:val="sr-Latn-CS"/>
        </w:rPr>
        <w:t>-</w:t>
      </w:r>
      <w:r>
        <w:rPr>
          <w:rFonts w:ascii="Cambria" w:hAnsi="Cambria"/>
          <w:lang w:val="sr-Latn-CS"/>
        </w:rPr>
        <w:t>1448</w:t>
      </w:r>
      <w:r w:rsidR="004654E8" w:rsidRPr="008775D5">
        <w:rPr>
          <w:rFonts w:ascii="Cambria" w:hAnsi="Cambria"/>
          <w:lang w:val="sr-Latn-CS"/>
        </w:rPr>
        <w:t>/</w:t>
      </w:r>
      <w:r w:rsidR="00EC124D" w:rsidRPr="008775D5">
        <w:rPr>
          <w:rFonts w:ascii="Cambria" w:hAnsi="Cambria"/>
          <w:lang w:val="sr-Latn-CS"/>
        </w:rPr>
        <w:t>2</w:t>
      </w:r>
      <w:r>
        <w:rPr>
          <w:rFonts w:ascii="Cambria" w:hAnsi="Cambria"/>
          <w:lang w:val="sr-Latn-CS"/>
        </w:rPr>
        <w:t>5</w:t>
      </w:r>
    </w:p>
    <w:p w14:paraId="338DAF13" w14:textId="12055DAC" w:rsidR="00546BDA" w:rsidRPr="008775D5" w:rsidRDefault="00546BDA" w:rsidP="00E51DD9">
      <w:pPr>
        <w:pStyle w:val="BodyText"/>
        <w:spacing w:line="276" w:lineRule="auto"/>
        <w:ind w:left="142"/>
        <w:rPr>
          <w:rFonts w:ascii="Cambria" w:hAnsi="Cambria"/>
          <w:color w:val="000000"/>
          <w:lang w:val="sr-Latn-CS"/>
        </w:rPr>
      </w:pPr>
      <w:r w:rsidRPr="008775D5">
        <w:rPr>
          <w:rFonts w:ascii="Cambria" w:hAnsi="Cambria"/>
          <w:color w:val="000000"/>
          <w:lang w:val="sr-Latn-CS"/>
        </w:rPr>
        <w:t>Izvršni direktori:</w:t>
      </w:r>
      <w:r w:rsidRPr="008775D5">
        <w:rPr>
          <w:rFonts w:ascii="Cambria" w:hAnsi="Cambria"/>
          <w:lang w:val="sr-Latn-CS"/>
        </w:rPr>
        <w:t xml:space="preserve"> </w:t>
      </w:r>
    </w:p>
    <w:p w14:paraId="67F9EFDE" w14:textId="77777777" w:rsidR="00546BDA" w:rsidRPr="008775D5" w:rsidRDefault="00546BDA" w:rsidP="00E51DD9">
      <w:pPr>
        <w:pStyle w:val="BodyText"/>
        <w:spacing w:after="0" w:line="276" w:lineRule="auto"/>
        <w:ind w:left="142"/>
        <w:rPr>
          <w:rFonts w:ascii="Cambria" w:hAnsi="Cambria"/>
          <w:lang w:val="sr-Latn-CS"/>
        </w:rPr>
      </w:pPr>
      <w:r w:rsidRPr="008775D5">
        <w:rPr>
          <w:rFonts w:ascii="Cambria" w:hAnsi="Cambria"/>
          <w:lang w:val="sr-Latn-CS"/>
        </w:rPr>
        <w:t>--------------------------------------------</w:t>
      </w:r>
    </w:p>
    <w:p w14:paraId="7EE6FFD4" w14:textId="7EA468A3" w:rsidR="00EC124D" w:rsidRPr="008775D5" w:rsidRDefault="000845AF" w:rsidP="00E51DD9">
      <w:pPr>
        <w:pStyle w:val="BodyText"/>
        <w:spacing w:line="276" w:lineRule="auto"/>
        <w:ind w:left="142"/>
        <w:rPr>
          <w:rFonts w:ascii="Cambria" w:hAnsi="Cambria"/>
          <w:lang w:val="sr-Latn-CS"/>
        </w:rPr>
      </w:pPr>
      <w:r w:rsidRPr="008775D5">
        <w:rPr>
          <w:rFonts w:ascii="Cambria" w:hAnsi="Cambria"/>
          <w:lang w:val="sr-Latn-CS"/>
        </w:rPr>
        <w:t>Vladan Jović</w:t>
      </w:r>
    </w:p>
    <w:p w14:paraId="3E7B7341" w14:textId="7EF16A76" w:rsidR="00546BDA" w:rsidRPr="008775D5" w:rsidRDefault="00546BDA" w:rsidP="00E51DD9">
      <w:pPr>
        <w:pStyle w:val="BodyText"/>
        <w:spacing w:after="0" w:line="276" w:lineRule="auto"/>
        <w:ind w:left="142"/>
        <w:rPr>
          <w:rFonts w:ascii="Cambria" w:hAnsi="Cambria"/>
          <w:lang w:val="sr-Latn-CS"/>
        </w:rPr>
      </w:pPr>
      <w:r w:rsidRPr="008775D5">
        <w:rPr>
          <w:rFonts w:ascii="Cambria" w:hAnsi="Cambria"/>
          <w:lang w:val="sr-Latn-CS"/>
        </w:rPr>
        <w:t>--------------------------------------------</w:t>
      </w:r>
    </w:p>
    <w:p w14:paraId="0E8E3A37" w14:textId="40807138" w:rsidR="00EC124D" w:rsidRPr="008775D5" w:rsidRDefault="00E51DD9" w:rsidP="00E51DD9">
      <w:pPr>
        <w:pStyle w:val="BodyText"/>
        <w:spacing w:line="276" w:lineRule="auto"/>
        <w:rPr>
          <w:rFonts w:ascii="Cambria" w:hAnsi="Cambria"/>
          <w:lang w:val="sr-Latn-CS"/>
        </w:rPr>
      </w:pPr>
      <w:r>
        <w:rPr>
          <w:rFonts w:ascii="Cambria" w:hAnsi="Cambria"/>
          <w:lang w:val="sr-Latn-CS"/>
        </w:rPr>
        <w:t xml:space="preserve">   </w:t>
      </w:r>
      <w:r w:rsidR="000845AF" w:rsidRPr="008775D5">
        <w:rPr>
          <w:rFonts w:ascii="Cambria" w:hAnsi="Cambria"/>
          <w:lang w:val="sr-Latn-CS"/>
        </w:rPr>
        <w:t>Pero Jandrić</w:t>
      </w:r>
    </w:p>
    <w:sectPr w:rsidR="00EC124D" w:rsidRPr="008775D5" w:rsidSect="00F73337">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361"/>
    <w:multiLevelType w:val="hybridMultilevel"/>
    <w:tmpl w:val="8BC8E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5215EC"/>
    <w:multiLevelType w:val="hybridMultilevel"/>
    <w:tmpl w:val="6BE0D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1978EC"/>
    <w:multiLevelType w:val="hybridMultilevel"/>
    <w:tmpl w:val="A7D6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33F34"/>
    <w:multiLevelType w:val="hybridMultilevel"/>
    <w:tmpl w:val="0166FC5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2BC73888"/>
    <w:multiLevelType w:val="hybridMultilevel"/>
    <w:tmpl w:val="5A76C51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4BF42063"/>
    <w:multiLevelType w:val="hybridMultilevel"/>
    <w:tmpl w:val="DDB26FCC"/>
    <w:lvl w:ilvl="0" w:tplc="F96C302E">
      <w:start w:val="2"/>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C007341"/>
    <w:multiLevelType w:val="hybridMultilevel"/>
    <w:tmpl w:val="3642D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B35C0"/>
    <w:multiLevelType w:val="hybridMultilevel"/>
    <w:tmpl w:val="9F4A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02158"/>
    <w:multiLevelType w:val="hybridMultilevel"/>
    <w:tmpl w:val="25E89F6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636F5803"/>
    <w:multiLevelType w:val="hybridMultilevel"/>
    <w:tmpl w:val="5660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1469A"/>
    <w:multiLevelType w:val="hybridMultilevel"/>
    <w:tmpl w:val="6B82FBF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D033069"/>
    <w:multiLevelType w:val="multilevel"/>
    <w:tmpl w:val="61E4C6C0"/>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10"/>
  </w:num>
  <w:num w:numId="3">
    <w:abstractNumId w:val="6"/>
  </w:num>
  <w:num w:numId="4">
    <w:abstractNumId w:val="11"/>
  </w:num>
  <w:num w:numId="5">
    <w:abstractNumId w:val="8"/>
  </w:num>
  <w:num w:numId="6">
    <w:abstractNumId w:val="3"/>
  </w:num>
  <w:num w:numId="7">
    <w:abstractNumId w:val="9"/>
  </w:num>
  <w:num w:numId="8">
    <w:abstractNumId w:val="2"/>
  </w:num>
  <w:num w:numId="9">
    <w:abstractNumId w:val="1"/>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D5"/>
    <w:rsid w:val="0000357A"/>
    <w:rsid w:val="00007953"/>
    <w:rsid w:val="000103A6"/>
    <w:rsid w:val="00021355"/>
    <w:rsid w:val="000327E9"/>
    <w:rsid w:val="0003290D"/>
    <w:rsid w:val="00032D46"/>
    <w:rsid w:val="00033B48"/>
    <w:rsid w:val="00036000"/>
    <w:rsid w:val="00036C67"/>
    <w:rsid w:val="00037CDA"/>
    <w:rsid w:val="00043133"/>
    <w:rsid w:val="00044681"/>
    <w:rsid w:val="00046CD5"/>
    <w:rsid w:val="00047E57"/>
    <w:rsid w:val="000540E8"/>
    <w:rsid w:val="000549BB"/>
    <w:rsid w:val="000552F1"/>
    <w:rsid w:val="00060520"/>
    <w:rsid w:val="0006212C"/>
    <w:rsid w:val="00066516"/>
    <w:rsid w:val="0006754C"/>
    <w:rsid w:val="00072400"/>
    <w:rsid w:val="000743A1"/>
    <w:rsid w:val="00075210"/>
    <w:rsid w:val="000845AF"/>
    <w:rsid w:val="000A0614"/>
    <w:rsid w:val="000A496E"/>
    <w:rsid w:val="000A6015"/>
    <w:rsid w:val="000B15C4"/>
    <w:rsid w:val="000B1BBD"/>
    <w:rsid w:val="000C660F"/>
    <w:rsid w:val="000D1F40"/>
    <w:rsid w:val="000D2E43"/>
    <w:rsid w:val="000F126B"/>
    <w:rsid w:val="000F4C82"/>
    <w:rsid w:val="001114BD"/>
    <w:rsid w:val="00123216"/>
    <w:rsid w:val="00126019"/>
    <w:rsid w:val="001336A5"/>
    <w:rsid w:val="0013445D"/>
    <w:rsid w:val="001344F2"/>
    <w:rsid w:val="00136728"/>
    <w:rsid w:val="00140C49"/>
    <w:rsid w:val="001511F3"/>
    <w:rsid w:val="00162A54"/>
    <w:rsid w:val="00162B74"/>
    <w:rsid w:val="00166B48"/>
    <w:rsid w:val="001765CA"/>
    <w:rsid w:val="00176621"/>
    <w:rsid w:val="001857B0"/>
    <w:rsid w:val="001918BE"/>
    <w:rsid w:val="001A1C3E"/>
    <w:rsid w:val="001A2D45"/>
    <w:rsid w:val="001A7A01"/>
    <w:rsid w:val="001B5689"/>
    <w:rsid w:val="001C377B"/>
    <w:rsid w:val="001C5EB4"/>
    <w:rsid w:val="001C745E"/>
    <w:rsid w:val="001D12CF"/>
    <w:rsid w:val="001F2564"/>
    <w:rsid w:val="002013EA"/>
    <w:rsid w:val="00210006"/>
    <w:rsid w:val="0022446A"/>
    <w:rsid w:val="00224515"/>
    <w:rsid w:val="00235D4F"/>
    <w:rsid w:val="00250557"/>
    <w:rsid w:val="00257E0A"/>
    <w:rsid w:val="00270E8C"/>
    <w:rsid w:val="00274D96"/>
    <w:rsid w:val="00275ECF"/>
    <w:rsid w:val="0028156F"/>
    <w:rsid w:val="002835AC"/>
    <w:rsid w:val="00286D7F"/>
    <w:rsid w:val="00287DAD"/>
    <w:rsid w:val="002A794E"/>
    <w:rsid w:val="002B030C"/>
    <w:rsid w:val="002B38C6"/>
    <w:rsid w:val="002D28E0"/>
    <w:rsid w:val="002D6F79"/>
    <w:rsid w:val="002D7E4A"/>
    <w:rsid w:val="002E025B"/>
    <w:rsid w:val="002E646F"/>
    <w:rsid w:val="002E65F5"/>
    <w:rsid w:val="002E73AF"/>
    <w:rsid w:val="002F70D2"/>
    <w:rsid w:val="003031E0"/>
    <w:rsid w:val="00303DFB"/>
    <w:rsid w:val="00312238"/>
    <w:rsid w:val="00317647"/>
    <w:rsid w:val="00320CEA"/>
    <w:rsid w:val="00322D63"/>
    <w:rsid w:val="00330F9B"/>
    <w:rsid w:val="003352B9"/>
    <w:rsid w:val="00336B9C"/>
    <w:rsid w:val="003375FE"/>
    <w:rsid w:val="00342284"/>
    <w:rsid w:val="003745D5"/>
    <w:rsid w:val="003A29AC"/>
    <w:rsid w:val="003B7EFD"/>
    <w:rsid w:val="003D42D7"/>
    <w:rsid w:val="003D7B43"/>
    <w:rsid w:val="003E21EF"/>
    <w:rsid w:val="003E3B1B"/>
    <w:rsid w:val="003E6460"/>
    <w:rsid w:val="00407CA2"/>
    <w:rsid w:val="00422085"/>
    <w:rsid w:val="00424105"/>
    <w:rsid w:val="004308A5"/>
    <w:rsid w:val="00430E2B"/>
    <w:rsid w:val="00447AB2"/>
    <w:rsid w:val="00452826"/>
    <w:rsid w:val="00452E25"/>
    <w:rsid w:val="00453CC6"/>
    <w:rsid w:val="00462384"/>
    <w:rsid w:val="004651FE"/>
    <w:rsid w:val="004654E8"/>
    <w:rsid w:val="004674A1"/>
    <w:rsid w:val="004823B0"/>
    <w:rsid w:val="00483433"/>
    <w:rsid w:val="00493D05"/>
    <w:rsid w:val="004A1DAB"/>
    <w:rsid w:val="004A30BF"/>
    <w:rsid w:val="004A47D5"/>
    <w:rsid w:val="004A6EA3"/>
    <w:rsid w:val="004C1126"/>
    <w:rsid w:val="004C4977"/>
    <w:rsid w:val="004C668D"/>
    <w:rsid w:val="004D510A"/>
    <w:rsid w:val="004F3110"/>
    <w:rsid w:val="004F593A"/>
    <w:rsid w:val="005016DF"/>
    <w:rsid w:val="005045A6"/>
    <w:rsid w:val="005050B7"/>
    <w:rsid w:val="00515D31"/>
    <w:rsid w:val="005224CB"/>
    <w:rsid w:val="0052725A"/>
    <w:rsid w:val="00536D5C"/>
    <w:rsid w:val="00546BDA"/>
    <w:rsid w:val="00553A3A"/>
    <w:rsid w:val="00555D85"/>
    <w:rsid w:val="0056638B"/>
    <w:rsid w:val="00567D43"/>
    <w:rsid w:val="0057026F"/>
    <w:rsid w:val="005738BD"/>
    <w:rsid w:val="00574A10"/>
    <w:rsid w:val="00587451"/>
    <w:rsid w:val="00591A5D"/>
    <w:rsid w:val="005A2A92"/>
    <w:rsid w:val="005A38C8"/>
    <w:rsid w:val="005B6CEA"/>
    <w:rsid w:val="005C1030"/>
    <w:rsid w:val="005C5F61"/>
    <w:rsid w:val="005D756A"/>
    <w:rsid w:val="005F0A2A"/>
    <w:rsid w:val="005F2894"/>
    <w:rsid w:val="005F3FA9"/>
    <w:rsid w:val="005F7493"/>
    <w:rsid w:val="00601E5F"/>
    <w:rsid w:val="006022E8"/>
    <w:rsid w:val="00604B1A"/>
    <w:rsid w:val="00604DD2"/>
    <w:rsid w:val="00605B80"/>
    <w:rsid w:val="006104AD"/>
    <w:rsid w:val="006147EB"/>
    <w:rsid w:val="00624000"/>
    <w:rsid w:val="006431F3"/>
    <w:rsid w:val="00651F25"/>
    <w:rsid w:val="00654D92"/>
    <w:rsid w:val="0066486B"/>
    <w:rsid w:val="00671C0E"/>
    <w:rsid w:val="00673534"/>
    <w:rsid w:val="00673EDF"/>
    <w:rsid w:val="0068047C"/>
    <w:rsid w:val="0068734C"/>
    <w:rsid w:val="006876F8"/>
    <w:rsid w:val="00691751"/>
    <w:rsid w:val="006A0D9C"/>
    <w:rsid w:val="006A5F14"/>
    <w:rsid w:val="006B5472"/>
    <w:rsid w:val="006B7B69"/>
    <w:rsid w:val="006C2C4A"/>
    <w:rsid w:val="006C4AAF"/>
    <w:rsid w:val="006D2005"/>
    <w:rsid w:val="006E11DC"/>
    <w:rsid w:val="006E165A"/>
    <w:rsid w:val="006E39D9"/>
    <w:rsid w:val="006E7906"/>
    <w:rsid w:val="00710DB4"/>
    <w:rsid w:val="007159AD"/>
    <w:rsid w:val="00720A45"/>
    <w:rsid w:val="007349CA"/>
    <w:rsid w:val="007372CA"/>
    <w:rsid w:val="00737B8C"/>
    <w:rsid w:val="00742E08"/>
    <w:rsid w:val="007436F2"/>
    <w:rsid w:val="00751C27"/>
    <w:rsid w:val="00760974"/>
    <w:rsid w:val="00763FB5"/>
    <w:rsid w:val="00766DED"/>
    <w:rsid w:val="0077162F"/>
    <w:rsid w:val="00771D67"/>
    <w:rsid w:val="00775E5E"/>
    <w:rsid w:val="00780C22"/>
    <w:rsid w:val="0078564A"/>
    <w:rsid w:val="00794B3D"/>
    <w:rsid w:val="00794C67"/>
    <w:rsid w:val="00797410"/>
    <w:rsid w:val="007A630A"/>
    <w:rsid w:val="007B51C4"/>
    <w:rsid w:val="007B54D3"/>
    <w:rsid w:val="007B5B25"/>
    <w:rsid w:val="007B6A23"/>
    <w:rsid w:val="007B7505"/>
    <w:rsid w:val="007D041D"/>
    <w:rsid w:val="007F4513"/>
    <w:rsid w:val="0083243E"/>
    <w:rsid w:val="00833F61"/>
    <w:rsid w:val="00835903"/>
    <w:rsid w:val="00835B7A"/>
    <w:rsid w:val="00837231"/>
    <w:rsid w:val="00837430"/>
    <w:rsid w:val="00843EFE"/>
    <w:rsid w:val="00851C9D"/>
    <w:rsid w:val="00874C51"/>
    <w:rsid w:val="00874EBB"/>
    <w:rsid w:val="008775D5"/>
    <w:rsid w:val="00891D11"/>
    <w:rsid w:val="008A7151"/>
    <w:rsid w:val="008B5673"/>
    <w:rsid w:val="008F1750"/>
    <w:rsid w:val="009045A6"/>
    <w:rsid w:val="00924F11"/>
    <w:rsid w:val="00932C1D"/>
    <w:rsid w:val="00933D8A"/>
    <w:rsid w:val="009371FB"/>
    <w:rsid w:val="00945AA5"/>
    <w:rsid w:val="009613CA"/>
    <w:rsid w:val="00961877"/>
    <w:rsid w:val="00961DCF"/>
    <w:rsid w:val="00972CAC"/>
    <w:rsid w:val="0097355D"/>
    <w:rsid w:val="00992518"/>
    <w:rsid w:val="009A734A"/>
    <w:rsid w:val="009B0ADF"/>
    <w:rsid w:val="009B0CD9"/>
    <w:rsid w:val="009E4D0D"/>
    <w:rsid w:val="00A02ED4"/>
    <w:rsid w:val="00A0418C"/>
    <w:rsid w:val="00A11FA2"/>
    <w:rsid w:val="00A15815"/>
    <w:rsid w:val="00A15C13"/>
    <w:rsid w:val="00A1710C"/>
    <w:rsid w:val="00A34373"/>
    <w:rsid w:val="00A3680D"/>
    <w:rsid w:val="00A442A7"/>
    <w:rsid w:val="00A536BC"/>
    <w:rsid w:val="00A5793E"/>
    <w:rsid w:val="00A62C01"/>
    <w:rsid w:val="00A6703C"/>
    <w:rsid w:val="00A70737"/>
    <w:rsid w:val="00A71515"/>
    <w:rsid w:val="00A74AD7"/>
    <w:rsid w:val="00A769A4"/>
    <w:rsid w:val="00A900BA"/>
    <w:rsid w:val="00A91CA3"/>
    <w:rsid w:val="00A92778"/>
    <w:rsid w:val="00A9602B"/>
    <w:rsid w:val="00AA291C"/>
    <w:rsid w:val="00AA36A1"/>
    <w:rsid w:val="00AB57D2"/>
    <w:rsid w:val="00AC21E1"/>
    <w:rsid w:val="00AF1597"/>
    <w:rsid w:val="00AF74D2"/>
    <w:rsid w:val="00B04E73"/>
    <w:rsid w:val="00B332B5"/>
    <w:rsid w:val="00B37510"/>
    <w:rsid w:val="00B472CE"/>
    <w:rsid w:val="00B512F6"/>
    <w:rsid w:val="00B67246"/>
    <w:rsid w:val="00B906C1"/>
    <w:rsid w:val="00B9115F"/>
    <w:rsid w:val="00B91ED8"/>
    <w:rsid w:val="00B926F3"/>
    <w:rsid w:val="00BA31DE"/>
    <w:rsid w:val="00BA51F9"/>
    <w:rsid w:val="00BC41DE"/>
    <w:rsid w:val="00BD0889"/>
    <w:rsid w:val="00BD6AC0"/>
    <w:rsid w:val="00BE0D52"/>
    <w:rsid w:val="00BF00A6"/>
    <w:rsid w:val="00BF1473"/>
    <w:rsid w:val="00C1496C"/>
    <w:rsid w:val="00C16B42"/>
    <w:rsid w:val="00C233C5"/>
    <w:rsid w:val="00C33DAF"/>
    <w:rsid w:val="00C3794E"/>
    <w:rsid w:val="00C41521"/>
    <w:rsid w:val="00C5762E"/>
    <w:rsid w:val="00C6744D"/>
    <w:rsid w:val="00C67F0D"/>
    <w:rsid w:val="00C82D93"/>
    <w:rsid w:val="00C8490C"/>
    <w:rsid w:val="00CA1B2A"/>
    <w:rsid w:val="00CA7673"/>
    <w:rsid w:val="00CC581C"/>
    <w:rsid w:val="00CD428B"/>
    <w:rsid w:val="00CD4399"/>
    <w:rsid w:val="00CD511C"/>
    <w:rsid w:val="00CD666F"/>
    <w:rsid w:val="00CE03A1"/>
    <w:rsid w:val="00CE0AE0"/>
    <w:rsid w:val="00CE4660"/>
    <w:rsid w:val="00CE77F1"/>
    <w:rsid w:val="00CF4E1D"/>
    <w:rsid w:val="00D153B0"/>
    <w:rsid w:val="00D17AD2"/>
    <w:rsid w:val="00D23F77"/>
    <w:rsid w:val="00D254BB"/>
    <w:rsid w:val="00D306F1"/>
    <w:rsid w:val="00D31639"/>
    <w:rsid w:val="00D36E8B"/>
    <w:rsid w:val="00D4061C"/>
    <w:rsid w:val="00D41AFF"/>
    <w:rsid w:val="00D50EC3"/>
    <w:rsid w:val="00D6081D"/>
    <w:rsid w:val="00D60991"/>
    <w:rsid w:val="00D67165"/>
    <w:rsid w:val="00D719E6"/>
    <w:rsid w:val="00D74098"/>
    <w:rsid w:val="00D8305C"/>
    <w:rsid w:val="00D86A1B"/>
    <w:rsid w:val="00D956C2"/>
    <w:rsid w:val="00DA7331"/>
    <w:rsid w:val="00DA7B79"/>
    <w:rsid w:val="00E00A46"/>
    <w:rsid w:val="00E06B20"/>
    <w:rsid w:val="00E1295E"/>
    <w:rsid w:val="00E15F35"/>
    <w:rsid w:val="00E22688"/>
    <w:rsid w:val="00E2776C"/>
    <w:rsid w:val="00E44076"/>
    <w:rsid w:val="00E51DD9"/>
    <w:rsid w:val="00E520DA"/>
    <w:rsid w:val="00E56064"/>
    <w:rsid w:val="00E64CFC"/>
    <w:rsid w:val="00E6679C"/>
    <w:rsid w:val="00E704D1"/>
    <w:rsid w:val="00E72FA1"/>
    <w:rsid w:val="00E7629B"/>
    <w:rsid w:val="00E82CAF"/>
    <w:rsid w:val="00E85545"/>
    <w:rsid w:val="00E90412"/>
    <w:rsid w:val="00E96E14"/>
    <w:rsid w:val="00EA748F"/>
    <w:rsid w:val="00EC124D"/>
    <w:rsid w:val="00EC1A12"/>
    <w:rsid w:val="00ED083E"/>
    <w:rsid w:val="00ED1E0B"/>
    <w:rsid w:val="00EE2CE7"/>
    <w:rsid w:val="00EE77A0"/>
    <w:rsid w:val="00F01E00"/>
    <w:rsid w:val="00F065B4"/>
    <w:rsid w:val="00F20433"/>
    <w:rsid w:val="00F20B77"/>
    <w:rsid w:val="00F21ECF"/>
    <w:rsid w:val="00F22024"/>
    <w:rsid w:val="00F24DDB"/>
    <w:rsid w:val="00F31DB4"/>
    <w:rsid w:val="00F34FC7"/>
    <w:rsid w:val="00F353EF"/>
    <w:rsid w:val="00F37026"/>
    <w:rsid w:val="00F4264E"/>
    <w:rsid w:val="00F44519"/>
    <w:rsid w:val="00F61FB4"/>
    <w:rsid w:val="00F7124C"/>
    <w:rsid w:val="00F73337"/>
    <w:rsid w:val="00F75227"/>
    <w:rsid w:val="00F849DC"/>
    <w:rsid w:val="00F91C0F"/>
    <w:rsid w:val="00F965C8"/>
    <w:rsid w:val="00FA0001"/>
    <w:rsid w:val="00FA56FF"/>
    <w:rsid w:val="00FA5A0E"/>
    <w:rsid w:val="00FB7C42"/>
    <w:rsid w:val="00FE3AB1"/>
    <w:rsid w:val="00FE511B"/>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27FD"/>
  <w15:docId w15:val="{9789250B-1D8C-4FDC-8184-7165D148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6BD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6BDA"/>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5D4F"/>
    <w:pPr>
      <w:ind w:left="720"/>
      <w:contextualSpacing/>
    </w:pPr>
  </w:style>
  <w:style w:type="paragraph" w:customStyle="1" w:styleId="Default">
    <w:name w:val="Default"/>
    <w:rsid w:val="00CE0AE0"/>
    <w:pPr>
      <w:autoSpaceDE w:val="0"/>
      <w:autoSpaceDN w:val="0"/>
      <w:adjustRightInd w:val="0"/>
      <w:spacing w:after="0" w:line="240" w:lineRule="auto"/>
    </w:pPr>
    <w:rPr>
      <w:rFonts w:ascii="Arial" w:hAnsi="Arial" w:cs="Arial"/>
      <w:color w:val="000000"/>
      <w:sz w:val="24"/>
      <w:szCs w:val="24"/>
      <w:lang w:val="en-GB" w:eastAsia="sr-Latn-BA"/>
    </w:rPr>
  </w:style>
  <w:style w:type="table" w:styleId="TableGrid">
    <w:name w:val="Table Grid"/>
    <w:basedOn w:val="TableGrid3"/>
    <w:uiPriority w:val="59"/>
    <w:rsid w:val="00553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53A3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1Light-Accent1">
    <w:name w:val="List Table 1 Light Accent 1"/>
    <w:basedOn w:val="TableNormal"/>
    <w:uiPriority w:val="46"/>
    <w:rsid w:val="00E96E14"/>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6">
    <w:name w:val="List Table 1 Light Accent 6"/>
    <w:basedOn w:val="TableNormal"/>
    <w:uiPriority w:val="46"/>
    <w:rsid w:val="00E96E14"/>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PlainTable2">
    <w:name w:val="Plain Table 2"/>
    <w:basedOn w:val="TableNormal"/>
    <w:uiPriority w:val="42"/>
    <w:rsid w:val="00E96E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E96E1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E96E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96E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1">
    <w:name w:val="List Table 6 Colorful Accent 1"/>
    <w:basedOn w:val="TableNormal"/>
    <w:uiPriority w:val="51"/>
    <w:rsid w:val="00E96E1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
    <w:name w:val="List Table 1 Light"/>
    <w:basedOn w:val="TableNormal"/>
    <w:uiPriority w:val="46"/>
    <w:rsid w:val="00E96E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9925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78895">
      <w:bodyDiv w:val="1"/>
      <w:marLeft w:val="0"/>
      <w:marRight w:val="0"/>
      <w:marTop w:val="0"/>
      <w:marBottom w:val="0"/>
      <w:divBdr>
        <w:top w:val="none" w:sz="0" w:space="0" w:color="auto"/>
        <w:left w:val="none" w:sz="0" w:space="0" w:color="auto"/>
        <w:bottom w:val="none" w:sz="0" w:space="0" w:color="auto"/>
        <w:right w:val="none" w:sz="0" w:space="0" w:color="auto"/>
      </w:divBdr>
    </w:div>
    <w:div w:id="453519076">
      <w:bodyDiv w:val="1"/>
      <w:marLeft w:val="0"/>
      <w:marRight w:val="0"/>
      <w:marTop w:val="0"/>
      <w:marBottom w:val="0"/>
      <w:divBdr>
        <w:top w:val="none" w:sz="0" w:space="0" w:color="auto"/>
        <w:left w:val="none" w:sz="0" w:space="0" w:color="auto"/>
        <w:bottom w:val="none" w:sz="0" w:space="0" w:color="auto"/>
        <w:right w:val="none" w:sz="0" w:space="0" w:color="auto"/>
      </w:divBdr>
    </w:div>
    <w:div w:id="506869706">
      <w:bodyDiv w:val="1"/>
      <w:marLeft w:val="0"/>
      <w:marRight w:val="0"/>
      <w:marTop w:val="0"/>
      <w:marBottom w:val="0"/>
      <w:divBdr>
        <w:top w:val="none" w:sz="0" w:space="0" w:color="auto"/>
        <w:left w:val="none" w:sz="0" w:space="0" w:color="auto"/>
        <w:bottom w:val="none" w:sz="0" w:space="0" w:color="auto"/>
        <w:right w:val="none" w:sz="0" w:space="0" w:color="auto"/>
      </w:divBdr>
    </w:div>
    <w:div w:id="1082991199">
      <w:bodyDiv w:val="1"/>
      <w:marLeft w:val="0"/>
      <w:marRight w:val="0"/>
      <w:marTop w:val="0"/>
      <w:marBottom w:val="0"/>
      <w:divBdr>
        <w:top w:val="none" w:sz="0" w:space="0" w:color="auto"/>
        <w:left w:val="none" w:sz="0" w:space="0" w:color="auto"/>
        <w:bottom w:val="none" w:sz="0" w:space="0" w:color="auto"/>
        <w:right w:val="none" w:sz="0" w:space="0" w:color="auto"/>
      </w:divBdr>
    </w:div>
    <w:div w:id="1530332478">
      <w:bodyDiv w:val="1"/>
      <w:marLeft w:val="0"/>
      <w:marRight w:val="0"/>
      <w:marTop w:val="0"/>
      <w:marBottom w:val="0"/>
      <w:divBdr>
        <w:top w:val="none" w:sz="0" w:space="0" w:color="auto"/>
        <w:left w:val="none" w:sz="0" w:space="0" w:color="auto"/>
        <w:bottom w:val="none" w:sz="0" w:space="0" w:color="auto"/>
        <w:right w:val="none" w:sz="0" w:space="0" w:color="auto"/>
      </w:divBdr>
    </w:div>
    <w:div w:id="1668710336">
      <w:bodyDiv w:val="1"/>
      <w:marLeft w:val="0"/>
      <w:marRight w:val="0"/>
      <w:marTop w:val="0"/>
      <w:marBottom w:val="0"/>
      <w:divBdr>
        <w:top w:val="none" w:sz="0" w:space="0" w:color="auto"/>
        <w:left w:val="none" w:sz="0" w:space="0" w:color="auto"/>
        <w:bottom w:val="none" w:sz="0" w:space="0" w:color="auto"/>
        <w:right w:val="none" w:sz="0" w:space="0" w:color="auto"/>
      </w:divBdr>
    </w:div>
    <w:div w:id="1887140722">
      <w:bodyDiv w:val="1"/>
      <w:marLeft w:val="0"/>
      <w:marRight w:val="0"/>
      <w:marTop w:val="0"/>
      <w:marBottom w:val="0"/>
      <w:divBdr>
        <w:top w:val="none" w:sz="0" w:space="0" w:color="auto"/>
        <w:left w:val="none" w:sz="0" w:space="0" w:color="auto"/>
        <w:bottom w:val="none" w:sz="0" w:space="0" w:color="auto"/>
        <w:right w:val="none" w:sz="0" w:space="0" w:color="auto"/>
      </w:divBdr>
    </w:div>
    <w:div w:id="1894580538">
      <w:bodyDiv w:val="1"/>
      <w:marLeft w:val="0"/>
      <w:marRight w:val="0"/>
      <w:marTop w:val="0"/>
      <w:marBottom w:val="0"/>
      <w:divBdr>
        <w:top w:val="none" w:sz="0" w:space="0" w:color="auto"/>
        <w:left w:val="none" w:sz="0" w:space="0" w:color="auto"/>
        <w:bottom w:val="none" w:sz="0" w:space="0" w:color="auto"/>
        <w:right w:val="none" w:sz="0" w:space="0" w:color="auto"/>
      </w:divBdr>
    </w:div>
    <w:div w:id="19736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85A1-18FE-48C7-8A0C-C30853D6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2581</Words>
  <Characters>14714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Korisnik</cp:lastModifiedBy>
  <cp:revision>2</cp:revision>
  <cp:lastPrinted>2022-02-21T13:06:00Z</cp:lastPrinted>
  <dcterms:created xsi:type="dcterms:W3CDTF">2025-02-21T10:48:00Z</dcterms:created>
  <dcterms:modified xsi:type="dcterms:W3CDTF">2025-02-21T10:48:00Z</dcterms:modified>
</cp:coreProperties>
</file>